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EBecaa0fa8a3034511a17880192c07d5d6"/>
      <w:r>
        <w:rPr>
          <w:rFonts w:hint="eastAsia"/>
          <w:color w:val="auto"/>
          <w:sz w:val="20"/>
          <w:highlight w:val="none"/>
        </w:rPr>
        <w:t xml:space="preserve"> </w:t>
      </w:r>
      <w:bookmarkEnd w:id="0"/>
      <w:r/>
      <w:bookmarkStart w:id="1" w:name="EB9794f1daad274a9b85f307e8b60057cd"/>
      <w:r>
        <w:rPr>
          <w:rFonts w:hint="eastAsia"/>
          <w:color w:val="auto"/>
          <w:sz w:val="20"/>
          <w:highlight w:val="none"/>
        </w:rPr>
        <w:t xml:space="preserve"> </w:t>
      </w:r>
      <w:bookmarkEnd w:id="1"/>
      <w:r/>
      <w:r/>
    </w:p>
    <w:p>
      <w:pPr>
        <w:jc w:val="left"/>
        <w:spacing w:line="360" w:lineRule="auto"/>
        <w:rPr>
          <w:rFonts w:hint="eastAsia" w:ascii="宋体" w:hAnsi="宋体"/>
          <w:b/>
          <w:color w:val="auto"/>
          <w:sz w:val="84"/>
          <w:highlight w:val="none"/>
        </w:rPr>
      </w:pPr>
      <w:r>
        <w:rPr>
          <w:rFonts w:hint="eastAsia" w:ascii="宋体" w:hAnsi="宋体"/>
          <w:b/>
          <w:color w:val="auto"/>
          <w:sz w:val="84"/>
          <w:highlight w:val="none"/>
        </w:rPr>
      </w:r>
      <w:r/>
    </w:p>
    <w:p>
      <w:pPr>
        <w:jc w:val="center"/>
        <w:spacing w:line="360" w:lineRule="auto"/>
        <w:rPr>
          <w:rFonts w:hint="eastAsia" w:ascii="宋体" w:hAnsi="宋体"/>
          <w:b/>
          <w:color w:val="auto"/>
          <w:sz w:val="36"/>
          <w:szCs w:val="10"/>
          <w:highlight w:val="none"/>
        </w:rPr>
      </w:pPr>
      <w:r>
        <w:rPr>
          <w:rFonts w:hint="eastAsia" w:ascii="宋体" w:hAnsi="宋体"/>
          <w:b/>
          <w:color w:val="auto"/>
          <w:sz w:val="36"/>
          <w:szCs w:val="10"/>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磋  商  文  件</w:t>
      </w:r>
      <w:r/>
    </w:p>
    <w:p>
      <w:pPr>
        <w:jc w:val="both"/>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jc w:val="both"/>
        <w:keepLines w:val="0"/>
        <w:keepNext w:val="0"/>
        <w:pageBreakBefore w:val="0"/>
        <w:spacing w:before="313" w:after="313"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ind w:firstLine="850"/>
        <w:jc w:val="both"/>
        <w:keepLines w:val="0"/>
        <w:keepNext w:val="0"/>
        <w:pageBreakBefore w:val="0"/>
        <w:spacing w:before="313" w:after="313" w:line="360" w:lineRule="auto"/>
        <w:widowControl w:val="off"/>
        <w:rPr>
          <w:rFonts w:hint="eastAsia" w:ascii="宋体" w:hAnsi="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JSZC-321181-DYWX-C2025-0043</w:t>
      </w:r>
      <w:r/>
    </w:p>
    <w:p>
      <w:pPr>
        <w:ind w:firstLine="850"/>
        <w:jc w:val="both"/>
        <w:keepLines w:val="0"/>
        <w:keepNext w:val="0"/>
        <w:pageBreakBefore w:val="0"/>
        <w:spacing w:before="313" w:after="313"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rPr>
        <w:t xml:space="preserve">项目名称：</w:t>
      </w:r>
      <w:r>
        <w:rPr>
          <w:rFonts w:hint="eastAsia" w:ascii="宋体" w:hAnsi="宋体"/>
          <w:b/>
          <w:color w:val="auto"/>
          <w:sz w:val="36"/>
          <w:highlight w:val="none"/>
          <w:lang w:eastAsia="zh-CN"/>
        </w:rPr>
        <w:t xml:space="preserve">丹北镇尧巷村东巨朱家、东巨李家污水处理设施及配套管网改造工程</w:t>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right="630"/>
        <w:jc w:val="both"/>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both"/>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after="361" w:line="360" w:lineRule="auto"/>
        <w:widowControl w:val="off"/>
        <w:rPr>
          <w:rFonts w:hint="eastAsia" w:ascii="宋体" w:hAnsi="宋体"/>
          <w:b/>
          <w:color w:val="auto"/>
          <w:sz w:val="36"/>
          <w:highlight w:val="none"/>
          <w:lang w:eastAsia="zh-CN"/>
        </w:rPr>
      </w:pPr>
      <w:r>
        <w:rPr>
          <w:rFonts w:hint="eastAsia" w:ascii="宋体" w:hAnsi="宋体"/>
          <w:b/>
          <w:color w:val="auto"/>
          <w:sz w:val="36"/>
          <w:highlight w:val="none"/>
          <w:lang w:eastAsia="zh-CN"/>
        </w:rPr>
      </w:r>
      <w:r/>
    </w:p>
    <w:p>
      <w:pPr>
        <w:jc w:val="center"/>
        <w:keepLines w:val="0"/>
        <w:keepNext w:val="0"/>
        <w:pageBreakBefore w:val="0"/>
        <w:spacing w:after="361"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lang w:eastAsia="zh-CN"/>
        </w:rPr>
        <w:t xml:space="preserve">江苏万信项目管理有限公司</w:t>
      </w:r>
      <w:r/>
    </w:p>
    <w:p>
      <w:pPr>
        <w:jc w:val="center"/>
        <w:spacing w:line="360" w:lineRule="auto"/>
        <w:rPr>
          <w:rFonts w:hint="default" w:ascii="宋体" w:hAnsi="宋体" w:eastAsia="宋体"/>
          <w:b/>
          <w:bCs/>
          <w:color w:val="auto"/>
          <w:sz w:val="36"/>
          <w:szCs w:val="36"/>
          <w:highlight w:val="none"/>
          <w:lang w:val="en-US" w:eastAsia="zh-CN"/>
        </w:rPr>
      </w:pPr>
      <w:r>
        <w:rPr>
          <w:rFonts w:hint="eastAsia" w:ascii="宋体" w:hAnsi="宋体"/>
          <w:b/>
          <w:color w:val="auto"/>
          <w:sz w:val="36"/>
          <w:szCs w:val="36"/>
          <w:highlight w:val="none"/>
          <w:lang w:eastAsia="zh-CN"/>
        </w:rPr>
        <w:t xml:space="preserve">2025</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10</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16</w:t>
      </w:r>
      <w:r/>
    </w:p>
    <w:p>
      <w:pPr>
        <w:jc w:val="center"/>
        <w:pageBreakBefore/>
        <w:spacing w:line="360" w:lineRule="auto"/>
        <w:rPr>
          <w:rFonts w:hint="eastAsia" w:ascii="宋体" w:hAnsi="宋体"/>
          <w:b/>
          <w:bCs/>
          <w:color w:val="auto"/>
          <w:sz w:val="36"/>
          <w:szCs w:val="36"/>
          <w:highlight w:val="none"/>
        </w:rPr>
        <w:sectPr>
          <w:headerReference w:type="default" r:id="rId9"/>
          <w:headerReference w:type="first" r:id="rId10"/>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b/>
          <w:bCs/>
          <w:color w:val="auto"/>
          <w:sz w:val="36"/>
          <w:szCs w:val="36"/>
          <w:highlight w:val="none"/>
        </w:rPr>
      </w:r>
      <w:r/>
    </w:p>
    <w:p>
      <w:pPr>
        <w:jc w:val="center"/>
        <w:pageBreakBefore/>
        <w:spacing w:line="360" w:lineRule="auto"/>
        <w:rPr>
          <w:rFonts w:ascii="宋体" w:hAnsi="宋体"/>
          <w:b/>
          <w:bCs/>
          <w:color w:val="auto"/>
          <w:sz w:val="36"/>
          <w:szCs w:val="36"/>
          <w:highlight w:val="none"/>
        </w:rPr>
      </w:pPr>
      <w:r>
        <w:rPr>
          <w:rFonts w:hint="eastAsia" w:ascii="宋体" w:hAnsi="宋体"/>
          <w:b/>
          <w:bCs/>
          <w:color w:val="auto"/>
          <w:sz w:val="36"/>
          <w:szCs w:val="36"/>
          <w:highlight w:val="none"/>
        </w:rPr>
        <w:t xml:space="preserve">磋商文件目录</w:t>
      </w:r>
      <w:r/>
    </w:p>
    <w:p>
      <w:pPr>
        <w:pStyle w:val="989"/>
        <w:tabs>
          <w:tab w:val="right" w:pos="8820" w:leader="dot"/>
        </w:tabs>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highlight w:val="none"/>
        </w:rPr>
        <w:instrText xml:space="preserve"> HYPERLINK \l _Toc12095 </w:instrText>
      </w:r>
      <w:r>
        <w:rPr>
          <w:highlight w:val="none"/>
        </w:rPr>
        <w:fldChar w:fldCharType="separate"/>
      </w:r>
      <w:r>
        <w:rPr>
          <w:rFonts w:hint="eastAsia" w:ascii="宋体" w:hAnsi="宋体"/>
          <w:highlight w:val="none"/>
        </w:rPr>
        <w:t xml:space="preserve">第一部分  磋商邀请</w:t>
      </w:r>
      <w:r>
        <w:tab/>
      </w:r>
      <w:r>
        <w:fldChar w:fldCharType="begin"/>
      </w:r>
      <w:r>
        <w:instrText xml:space="preserve"> PAGEREF _Toc12095 \h </w:instrText>
      </w:r>
      <w:r>
        <w:fldChar w:fldCharType="separate"/>
      </w:r>
      <w:r>
        <w:t xml:space="preserve">1</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_Toc17577 </w:instrText>
      </w:r>
      <w:r>
        <w:rPr>
          <w:highlight w:val="none"/>
        </w:rPr>
        <w:fldChar w:fldCharType="separate"/>
      </w:r>
      <w:r>
        <w:rPr>
          <w:rFonts w:hint="eastAsia" w:ascii="宋体" w:hAnsi="宋体" w:eastAsia="宋体"/>
          <w:bCs/>
          <w:highlight w:val="none"/>
        </w:rPr>
        <w:t xml:space="preserve">一、项目基本情况</w:t>
      </w:r>
      <w:r>
        <w:tab/>
      </w:r>
      <w:r>
        <w:fldChar w:fldCharType="begin"/>
      </w:r>
      <w:r>
        <w:instrText xml:space="preserve"> PAGEREF _Toc17577 \h </w:instrText>
      </w:r>
      <w:r>
        <w:fldChar w:fldCharType="separate"/>
      </w:r>
      <w:r>
        <w:t xml:space="preserve">1</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_Toc32408 </w:instrText>
      </w:r>
      <w:r>
        <w:rPr>
          <w:highlight w:val="none"/>
        </w:rPr>
        <w:fldChar w:fldCharType="separate"/>
      </w:r>
      <w:r>
        <w:rPr>
          <w:rFonts w:hint="eastAsia" w:ascii="宋体" w:hAnsi="宋体" w:eastAsia="宋体" w:cs="Times New Roman"/>
          <w:bCs/>
          <w:highlight w:val="none"/>
        </w:rPr>
        <w:t xml:space="preserve">二、申请人的资格要求</w:t>
      </w:r>
      <w:r>
        <w:tab/>
      </w:r>
      <w:r>
        <w:fldChar w:fldCharType="begin"/>
      </w:r>
      <w:r>
        <w:instrText xml:space="preserve"> PAGEREF _Toc32408 \h </w:instrText>
      </w:r>
      <w:r>
        <w:fldChar w:fldCharType="separate"/>
      </w:r>
      <w:r>
        <w:t xml:space="preserve">1</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_Toc14711 </w:instrText>
      </w:r>
      <w:r>
        <w:rPr>
          <w:highlight w:val="none"/>
        </w:rPr>
        <w:fldChar w:fldCharType="separate"/>
      </w:r>
      <w:r>
        <w:rPr>
          <w:rFonts w:hint="eastAsia" w:ascii="宋体" w:hAnsi="宋体" w:eastAsia="宋体" w:cs="Times New Roman"/>
          <w:bCs/>
          <w:highlight w:val="none"/>
        </w:rPr>
        <w:t xml:space="preserve">三、获取磋商文件</w:t>
      </w:r>
      <w:r>
        <w:tab/>
      </w:r>
      <w:r>
        <w:fldChar w:fldCharType="begin"/>
      </w:r>
      <w:r>
        <w:instrText xml:space="preserve"> PAGEREF _Toc14711 \h </w:instrText>
      </w:r>
      <w:r>
        <w:fldChar w:fldCharType="separate"/>
      </w:r>
      <w:r>
        <w:t xml:space="preserve">3</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_Toc2376 </w:instrText>
      </w:r>
      <w:r>
        <w:rPr>
          <w:highlight w:val="none"/>
        </w:rPr>
        <w:fldChar w:fldCharType="separate"/>
      </w:r>
      <w:r>
        <w:rPr>
          <w:rFonts w:hint="eastAsia" w:ascii="宋体" w:hAnsi="宋体" w:eastAsia="宋体" w:cs="Times New Roman"/>
          <w:bCs/>
          <w:highlight w:val="none"/>
        </w:rPr>
        <w:t xml:space="preserve">四、响应文件提交</w:t>
      </w:r>
      <w:r>
        <w:tab/>
      </w:r>
      <w:r>
        <w:fldChar w:fldCharType="begin"/>
      </w:r>
      <w:r>
        <w:instrText xml:space="preserve"> PAGEREF _Toc2376 \h </w:instrText>
      </w:r>
      <w:r>
        <w:fldChar w:fldCharType="separate"/>
      </w:r>
      <w:r>
        <w:t xml:space="preserve">3</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_Toc10559 </w:instrText>
      </w:r>
      <w:r>
        <w:rPr>
          <w:highlight w:val="none"/>
        </w:rPr>
        <w:fldChar w:fldCharType="separate"/>
      </w:r>
      <w:r>
        <w:rPr>
          <w:rFonts w:hint="eastAsia" w:ascii="宋体" w:hAnsi="宋体" w:eastAsia="宋体" w:cs="Times New Roman"/>
          <w:bCs/>
          <w:highlight w:val="none"/>
        </w:rPr>
        <w:t xml:space="preserve">五、开启</w:t>
      </w:r>
      <w:r>
        <w:tab/>
      </w:r>
      <w:r>
        <w:fldChar w:fldCharType="begin"/>
      </w:r>
      <w:r>
        <w:instrText xml:space="preserve"> PAGEREF _Toc10559 \h </w:instrText>
      </w:r>
      <w:r>
        <w:fldChar w:fldCharType="separate"/>
      </w:r>
      <w:r>
        <w:t xml:space="preserve">3</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_Toc10504 </w:instrText>
      </w:r>
      <w:r>
        <w:rPr>
          <w:highlight w:val="none"/>
        </w:rPr>
        <w:fldChar w:fldCharType="separate"/>
      </w:r>
      <w:r>
        <w:rPr>
          <w:rFonts w:hint="eastAsia" w:ascii="宋体" w:hAnsi="宋体" w:eastAsia="宋体" w:cs="Times New Roman"/>
          <w:bCs/>
          <w:highlight w:val="none"/>
        </w:rPr>
        <w:t xml:space="preserve">六、公告期限</w:t>
      </w:r>
      <w:r>
        <w:tab/>
      </w:r>
      <w:r>
        <w:fldChar w:fldCharType="begin"/>
      </w:r>
      <w:r>
        <w:instrText xml:space="preserve"> PAGEREF _Toc10504 \h </w:instrText>
      </w:r>
      <w:r>
        <w:fldChar w:fldCharType="separate"/>
      </w:r>
      <w:r>
        <w:t xml:space="preserve">3</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_Toc8398 </w:instrText>
      </w:r>
      <w:r>
        <w:rPr>
          <w:highlight w:val="none"/>
        </w:rPr>
        <w:fldChar w:fldCharType="separate"/>
      </w:r>
      <w:r>
        <w:rPr>
          <w:rFonts w:hint="eastAsia" w:ascii="宋体" w:hAnsi="宋体" w:eastAsia="宋体" w:cs="Times New Roman"/>
          <w:bCs/>
          <w:highlight w:val="none"/>
          <w:lang w:eastAsia="zh-CN"/>
        </w:rPr>
        <w:t xml:space="preserve">七</w:t>
      </w:r>
      <w:r>
        <w:rPr>
          <w:rFonts w:hint="eastAsia" w:ascii="宋体" w:hAnsi="宋体" w:eastAsia="宋体" w:cs="Times New Roman"/>
          <w:bCs/>
          <w:highlight w:val="none"/>
        </w:rPr>
        <w:t xml:space="preserve">、其他补充事宜</w:t>
      </w:r>
      <w:r>
        <w:tab/>
      </w:r>
      <w:r>
        <w:fldChar w:fldCharType="begin"/>
      </w:r>
      <w:r>
        <w:instrText xml:space="preserve"> PAGEREF _Toc8398 \h </w:instrText>
      </w:r>
      <w:r>
        <w:fldChar w:fldCharType="separate"/>
      </w:r>
      <w:r>
        <w:t xml:space="preserve">3</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_Toc20873 </w:instrText>
      </w:r>
      <w:r>
        <w:rPr>
          <w:highlight w:val="none"/>
        </w:rPr>
        <w:fldChar w:fldCharType="separate"/>
      </w:r>
      <w:r>
        <w:rPr>
          <w:rFonts w:hint="eastAsia" w:ascii="宋体" w:hAnsi="宋体" w:eastAsia="宋体" w:cs="Times New Roman"/>
          <w:bCs/>
          <w:highlight w:val="none"/>
          <w:lang w:eastAsia="zh-CN"/>
        </w:rPr>
        <w:t xml:space="preserve">八</w:t>
      </w:r>
      <w:r>
        <w:rPr>
          <w:rFonts w:hint="eastAsia" w:ascii="宋体" w:hAnsi="宋体" w:eastAsia="宋体" w:cs="Times New Roman"/>
          <w:bCs/>
          <w:highlight w:val="none"/>
        </w:rPr>
        <w:t xml:space="preserve">、对本次</w:t>
      </w:r>
      <w:r>
        <w:rPr>
          <w:rFonts w:hint="eastAsia" w:ascii="宋体" w:hAnsi="宋体" w:eastAsia="宋体" w:cs="Times New Roman"/>
          <w:bCs/>
          <w:highlight w:val="none"/>
          <w:lang w:eastAsia="zh-CN"/>
        </w:rPr>
        <w:t xml:space="preserve">采购</w:t>
      </w:r>
      <w:r>
        <w:rPr>
          <w:rFonts w:hint="eastAsia" w:ascii="宋体" w:hAnsi="宋体" w:eastAsia="宋体" w:cs="Times New Roman"/>
          <w:bCs/>
          <w:highlight w:val="none"/>
        </w:rPr>
        <w:t xml:space="preserve">提出询问，请按以下方式联系</w:t>
      </w:r>
      <w:r>
        <w:tab/>
      </w:r>
      <w:r>
        <w:fldChar w:fldCharType="begin"/>
      </w:r>
      <w:r>
        <w:instrText xml:space="preserve"> PAGEREF _Toc20873 \h </w:instrText>
      </w:r>
      <w:r>
        <w:fldChar w:fldCharType="separate"/>
      </w:r>
      <w:r>
        <w:t xml:space="preserve">5</w:t>
      </w:r>
      <w:r>
        <w:fldChar w:fldCharType="end"/>
      </w:r>
      <w:r>
        <w:rPr>
          <w:color w:val="auto"/>
          <w:highlight w:val="none"/>
        </w:rPr>
        <w:fldChar w:fldCharType="end"/>
      </w:r>
      <w:r/>
    </w:p>
    <w:p>
      <w:pPr>
        <w:pStyle w:val="989"/>
        <w:tabs>
          <w:tab w:val="right" w:pos="8820" w:leader="dot"/>
        </w:tabs>
      </w:pPr>
      <w:r>
        <w:rPr>
          <w:color w:val="auto"/>
          <w:highlight w:val="none"/>
        </w:rPr>
        <w:fldChar w:fldCharType="begin"/>
      </w:r>
      <w:r>
        <w:rPr>
          <w:highlight w:val="none"/>
        </w:rPr>
        <w:instrText xml:space="preserve"> HYPERLINK \l _Toc16094 </w:instrText>
      </w:r>
      <w:r>
        <w:rPr>
          <w:highlight w:val="none"/>
        </w:rPr>
        <w:fldChar w:fldCharType="separate"/>
      </w:r>
      <w:r>
        <w:rPr>
          <w:rFonts w:hint="eastAsia" w:ascii="宋体" w:hAnsi="宋体"/>
          <w:highlight w:val="none"/>
        </w:rPr>
        <w:t xml:space="preserve">第二部分  供应商须知</w:t>
      </w:r>
      <w:r>
        <w:tab/>
      </w:r>
      <w:r>
        <w:fldChar w:fldCharType="begin"/>
      </w:r>
      <w:r>
        <w:instrText xml:space="preserve"> PAGEREF _Toc16094 \h </w:instrText>
      </w:r>
      <w:r>
        <w:fldChar w:fldCharType="separate"/>
      </w:r>
      <w:r>
        <w:t xml:space="preserve">7</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_Toc24895 </w:instrText>
      </w:r>
      <w:r>
        <w:rPr>
          <w:highlight w:val="none"/>
        </w:rPr>
        <w:fldChar w:fldCharType="separate"/>
      </w:r>
      <w:r>
        <w:rPr>
          <w:rFonts w:hint="eastAsia" w:ascii="宋体" w:hAnsi="宋体" w:eastAsia="宋体"/>
          <w:highlight w:val="none"/>
        </w:rPr>
        <w:t xml:space="preserve">一、总  则</w:t>
      </w:r>
      <w:r>
        <w:tab/>
      </w:r>
      <w:r>
        <w:fldChar w:fldCharType="begin"/>
      </w:r>
      <w:r>
        <w:instrText xml:space="preserve"> PAGEREF _Toc24895 \h </w:instrText>
      </w:r>
      <w:r>
        <w:fldChar w:fldCharType="separate"/>
      </w:r>
      <w:r>
        <w:t xml:space="preserve">7</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_Toc16431 </w:instrText>
      </w:r>
      <w:r>
        <w:rPr>
          <w:highlight w:val="none"/>
        </w:rPr>
        <w:fldChar w:fldCharType="separate"/>
      </w:r>
      <w:r>
        <w:rPr>
          <w:rFonts w:hint="eastAsia" w:ascii="宋体" w:hAnsi="宋体"/>
          <w:highlight w:val="none"/>
        </w:rPr>
        <w:t xml:space="preserve">1．适用范围</w:t>
      </w:r>
      <w:r>
        <w:tab/>
      </w:r>
      <w:r>
        <w:fldChar w:fldCharType="begin"/>
      </w:r>
      <w:r>
        <w:instrText xml:space="preserve"> PAGEREF _Toc16431 \h </w:instrText>
      </w:r>
      <w:r>
        <w:fldChar w:fldCharType="separate"/>
      </w:r>
      <w:r>
        <w:t xml:space="preserve">7</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_Toc409 </w:instrText>
      </w:r>
      <w:r>
        <w:rPr>
          <w:highlight w:val="none"/>
        </w:rPr>
        <w:fldChar w:fldCharType="separate"/>
      </w:r>
      <w:r>
        <w:rPr>
          <w:rFonts w:hint="eastAsia" w:ascii="宋体" w:hAnsi="宋体"/>
          <w:highlight w:val="none"/>
        </w:rPr>
        <w:t xml:space="preserve">2．定义</w:t>
      </w:r>
      <w:r>
        <w:tab/>
      </w:r>
      <w:r>
        <w:fldChar w:fldCharType="begin"/>
      </w:r>
      <w:r>
        <w:instrText xml:space="preserve"> PAGEREF _Toc409 \h </w:instrText>
      </w:r>
      <w:r>
        <w:fldChar w:fldCharType="separate"/>
      </w:r>
      <w:r>
        <w:t xml:space="preserve">7</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_Toc20823 </w:instrText>
      </w:r>
      <w:r>
        <w:rPr>
          <w:highlight w:val="none"/>
        </w:rPr>
        <w:fldChar w:fldCharType="separate"/>
      </w:r>
      <w:r>
        <w:rPr>
          <w:rFonts w:hint="eastAsia" w:ascii="宋体" w:hAnsi="宋体"/>
          <w:highlight w:val="none"/>
        </w:rPr>
        <w:t xml:space="preserve">3．本次采购方式</w:t>
      </w:r>
      <w:r>
        <w:tab/>
      </w:r>
      <w:r>
        <w:fldChar w:fldCharType="begin"/>
      </w:r>
      <w:r>
        <w:instrText xml:space="preserve"> PAGEREF _Toc20823 \h </w:instrText>
      </w:r>
      <w:r>
        <w:fldChar w:fldCharType="separate"/>
      </w:r>
      <w:r>
        <w:t xml:space="preserve">7</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_Toc23064 </w:instrText>
      </w:r>
      <w:r>
        <w:rPr>
          <w:highlight w:val="none"/>
        </w:rPr>
        <w:fldChar w:fldCharType="separate"/>
      </w:r>
      <w:r>
        <w:rPr>
          <w:rFonts w:hint="eastAsia" w:ascii="宋体" w:hAnsi="宋体"/>
          <w:highlight w:val="none"/>
        </w:rPr>
        <w:t xml:space="preserve">4．磋商费用</w:t>
      </w:r>
      <w:r>
        <w:tab/>
      </w:r>
      <w:r>
        <w:fldChar w:fldCharType="begin"/>
      </w:r>
      <w:r>
        <w:instrText xml:space="preserve"> PAGEREF _Toc23064 \h </w:instrText>
      </w:r>
      <w:r>
        <w:fldChar w:fldCharType="separate"/>
      </w:r>
      <w:r>
        <w:t xml:space="preserve">8</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_Toc31765 </w:instrText>
      </w:r>
      <w:r>
        <w:rPr>
          <w:highlight w:val="none"/>
        </w:rPr>
        <w:fldChar w:fldCharType="separate"/>
      </w:r>
      <w:r>
        <w:rPr>
          <w:rFonts w:hint="eastAsia" w:ascii="宋体" w:hAnsi="宋体"/>
          <w:highlight w:val="none"/>
        </w:rPr>
        <w:t xml:space="preserve">5．政策功能</w:t>
      </w:r>
      <w:r>
        <w:tab/>
      </w:r>
      <w:r>
        <w:fldChar w:fldCharType="begin"/>
      </w:r>
      <w:r>
        <w:instrText xml:space="preserve"> PAGEREF _Toc31765 \h </w:instrText>
      </w:r>
      <w:r>
        <w:fldChar w:fldCharType="separate"/>
      </w:r>
      <w:r>
        <w:t xml:space="preserve">8</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_Toc13524 </w:instrText>
      </w:r>
      <w:r>
        <w:rPr>
          <w:highlight w:val="none"/>
        </w:rPr>
        <w:fldChar w:fldCharType="separate"/>
      </w:r>
      <w:r>
        <w:rPr>
          <w:rFonts w:hint="eastAsia" w:ascii="宋体" w:hAnsi="宋体" w:eastAsia="宋体"/>
          <w:highlight w:val="none"/>
        </w:rPr>
        <w:t xml:space="preserve">二、磋商文件</w:t>
      </w:r>
      <w:r>
        <w:tab/>
      </w:r>
      <w:r>
        <w:fldChar w:fldCharType="begin"/>
      </w:r>
      <w:r>
        <w:instrText xml:space="preserve"> PAGEREF _Toc13524 \h </w:instrText>
      </w:r>
      <w:r>
        <w:fldChar w:fldCharType="separate"/>
      </w:r>
      <w:r>
        <w:t xml:space="preserve">10</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_Toc29734 </w:instrText>
      </w:r>
      <w:r>
        <w:rPr>
          <w:highlight w:val="none"/>
        </w:rPr>
        <w:fldChar w:fldCharType="separate"/>
      </w:r>
      <w:r>
        <w:rPr>
          <w:rFonts w:hint="eastAsia" w:ascii="宋体" w:hAnsi="宋体"/>
          <w:highlight w:val="none"/>
        </w:rPr>
        <w:t xml:space="preserve">6．磋商文件组成</w:t>
      </w:r>
      <w:r>
        <w:tab/>
      </w:r>
      <w:r>
        <w:fldChar w:fldCharType="begin"/>
      </w:r>
      <w:r>
        <w:instrText xml:space="preserve"> PAGEREF _Toc29734 \h </w:instrText>
      </w:r>
      <w:r>
        <w:fldChar w:fldCharType="separate"/>
      </w:r>
      <w:r>
        <w:t xml:space="preserve">10</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_Toc26737 </w:instrText>
      </w:r>
      <w:r>
        <w:rPr>
          <w:highlight w:val="none"/>
        </w:rPr>
        <w:fldChar w:fldCharType="separate"/>
      </w:r>
      <w:r>
        <w:rPr>
          <w:rFonts w:hint="eastAsia" w:ascii="宋体" w:hAnsi="宋体"/>
          <w:highlight w:val="none"/>
        </w:rPr>
        <w:t xml:space="preserve">7．磋商文件的澄清和修改</w:t>
      </w:r>
      <w:r>
        <w:tab/>
      </w:r>
      <w:r>
        <w:fldChar w:fldCharType="begin"/>
      </w:r>
      <w:r>
        <w:instrText xml:space="preserve"> PAGEREF _Toc26737 \h </w:instrText>
      </w:r>
      <w:r>
        <w:fldChar w:fldCharType="separate"/>
      </w:r>
      <w:r>
        <w:t xml:space="preserve">11</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_Toc26616 </w:instrText>
      </w:r>
      <w:r>
        <w:rPr>
          <w:highlight w:val="none"/>
        </w:rPr>
        <w:fldChar w:fldCharType="separate"/>
      </w:r>
      <w:r>
        <w:rPr>
          <w:rFonts w:hint="eastAsia" w:ascii="宋体" w:hAnsi="宋体" w:eastAsia="宋体"/>
          <w:highlight w:val="none"/>
        </w:rPr>
        <w:t xml:space="preserve">三、磋商响应文件</w:t>
      </w:r>
      <w:r>
        <w:tab/>
      </w:r>
      <w:r>
        <w:fldChar w:fldCharType="begin"/>
      </w:r>
      <w:r>
        <w:instrText xml:space="preserve"> PAGEREF _Toc26616 \h </w:instrText>
      </w:r>
      <w:r>
        <w:fldChar w:fldCharType="separate"/>
      </w:r>
      <w:r>
        <w:t xml:space="preserve">11</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_Toc15008 </w:instrText>
      </w:r>
      <w:r>
        <w:rPr>
          <w:highlight w:val="none"/>
        </w:rPr>
        <w:fldChar w:fldCharType="separate"/>
      </w:r>
      <w:r>
        <w:rPr>
          <w:rFonts w:hint="eastAsia" w:ascii="宋体" w:hAnsi="宋体"/>
          <w:highlight w:val="none"/>
        </w:rPr>
        <w:t xml:space="preserve">8．编制响应文件的工具</w:t>
      </w:r>
      <w:r>
        <w:tab/>
      </w:r>
      <w:r>
        <w:fldChar w:fldCharType="begin"/>
      </w:r>
      <w:r>
        <w:instrText xml:space="preserve"> PAGEREF _Toc15008 \h </w:instrText>
      </w:r>
      <w:r>
        <w:fldChar w:fldCharType="separate"/>
      </w:r>
      <w:r>
        <w:t xml:space="preserve">11</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_Toc23461 </w:instrText>
      </w:r>
      <w:r>
        <w:rPr>
          <w:highlight w:val="none"/>
        </w:rPr>
        <w:fldChar w:fldCharType="separate"/>
      </w:r>
      <w:r>
        <w:rPr>
          <w:rFonts w:hint="eastAsia" w:ascii="宋体" w:hAnsi="宋体"/>
          <w:highlight w:val="none"/>
        </w:rPr>
        <w:t xml:space="preserve">9．响应文件语言及度量衡单位</w:t>
      </w:r>
      <w:r>
        <w:tab/>
      </w:r>
      <w:r>
        <w:fldChar w:fldCharType="begin"/>
      </w:r>
      <w:r>
        <w:instrText xml:space="preserve"> PAGEREF _Toc23461 \h </w:instrText>
      </w:r>
      <w:r>
        <w:fldChar w:fldCharType="separate"/>
      </w:r>
      <w:r>
        <w:t xml:space="preserve">11</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_Toc18317 </w:instrText>
      </w:r>
      <w:r>
        <w:rPr>
          <w:highlight w:val="none"/>
        </w:rPr>
        <w:fldChar w:fldCharType="separate"/>
      </w:r>
      <w:r>
        <w:rPr>
          <w:rFonts w:hint="eastAsia" w:ascii="宋体" w:hAnsi="宋体"/>
          <w:highlight w:val="none"/>
        </w:rPr>
        <w:t xml:space="preserve">10．响应文件的构成</w:t>
      </w:r>
      <w:r>
        <w:tab/>
      </w:r>
      <w:r>
        <w:fldChar w:fldCharType="begin"/>
      </w:r>
      <w:r>
        <w:instrText xml:space="preserve"> PAGEREF _Toc18317 \h </w:instrText>
      </w:r>
      <w:r>
        <w:fldChar w:fldCharType="separate"/>
      </w:r>
      <w:r>
        <w:t xml:space="preserve">12</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_Toc2336 </w:instrText>
      </w:r>
      <w:r>
        <w:rPr>
          <w:highlight w:val="none"/>
        </w:rPr>
        <w:fldChar w:fldCharType="separate"/>
      </w:r>
      <w:r>
        <w:rPr>
          <w:rFonts w:hint="eastAsia" w:ascii="宋体" w:hAnsi="宋体"/>
          <w:highlight w:val="none"/>
        </w:rPr>
        <w:t xml:space="preserve">11．响应文件的编写</w:t>
      </w:r>
      <w:r>
        <w:tab/>
      </w:r>
      <w:r>
        <w:fldChar w:fldCharType="begin"/>
      </w:r>
      <w:r>
        <w:instrText xml:space="preserve"> PAGEREF _Toc2336 \h </w:instrText>
      </w:r>
      <w:r>
        <w:fldChar w:fldCharType="separate"/>
      </w:r>
      <w:r>
        <w:t xml:space="preserve">12</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_Toc7669 </w:instrText>
      </w:r>
      <w:r>
        <w:rPr>
          <w:highlight w:val="none"/>
        </w:rPr>
        <w:fldChar w:fldCharType="separate"/>
      </w:r>
      <w:r>
        <w:rPr>
          <w:rFonts w:hint="eastAsia" w:ascii="宋体" w:hAnsi="宋体"/>
          <w:highlight w:val="none"/>
        </w:rPr>
        <w:t xml:space="preserve">12．响应报价</w:t>
      </w:r>
      <w:r>
        <w:tab/>
      </w:r>
      <w:r>
        <w:fldChar w:fldCharType="begin"/>
      </w:r>
      <w:r>
        <w:instrText xml:space="preserve"> PAGEREF _Toc7669 \h </w:instrText>
      </w:r>
      <w:r>
        <w:fldChar w:fldCharType="separate"/>
      </w:r>
      <w:r>
        <w:t xml:space="preserve">12</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_Toc22143 </w:instrText>
      </w:r>
      <w:r>
        <w:rPr>
          <w:highlight w:val="none"/>
        </w:rPr>
        <w:fldChar w:fldCharType="separate"/>
      </w:r>
      <w:r>
        <w:rPr>
          <w:rFonts w:hint="eastAsia" w:ascii="宋体" w:hAnsi="宋体"/>
          <w:highlight w:val="none"/>
        </w:rPr>
        <w:t xml:space="preserve">13．磋商保证金</w:t>
      </w:r>
      <w:r>
        <w:tab/>
      </w:r>
      <w:r>
        <w:fldChar w:fldCharType="begin"/>
      </w:r>
      <w:r>
        <w:instrText xml:space="preserve"> PAGEREF _Toc22143 \h </w:instrText>
      </w:r>
      <w:r>
        <w:fldChar w:fldCharType="separate"/>
      </w:r>
      <w:r>
        <w:t xml:space="preserve">13</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_Toc31927 </w:instrText>
      </w:r>
      <w:r>
        <w:rPr>
          <w:highlight w:val="none"/>
        </w:rPr>
        <w:fldChar w:fldCharType="separate"/>
      </w:r>
      <w:r>
        <w:rPr>
          <w:rFonts w:hint="eastAsia" w:ascii="宋体" w:hAnsi="宋体"/>
          <w:highlight w:val="none"/>
        </w:rPr>
        <w:t xml:space="preserve">14．磋商响应有效期</w:t>
      </w:r>
      <w:r>
        <w:tab/>
      </w:r>
      <w:r>
        <w:fldChar w:fldCharType="begin"/>
      </w:r>
      <w:r>
        <w:instrText xml:space="preserve"> PAGEREF _Toc31927 \h </w:instrText>
      </w:r>
      <w:r>
        <w:fldChar w:fldCharType="separate"/>
      </w:r>
      <w:r>
        <w:t xml:space="preserve">13</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_Toc15290 </w:instrText>
      </w:r>
      <w:r>
        <w:rPr>
          <w:highlight w:val="none"/>
        </w:rPr>
        <w:fldChar w:fldCharType="separate"/>
      </w:r>
      <w:r>
        <w:rPr>
          <w:rFonts w:hint="eastAsia" w:ascii="宋体" w:hAnsi="宋体"/>
          <w:highlight w:val="none"/>
        </w:rPr>
        <w:t xml:space="preserve">15. 响应文件的式样和签署</w:t>
      </w:r>
      <w:r>
        <w:tab/>
      </w:r>
      <w:r>
        <w:fldChar w:fldCharType="begin"/>
      </w:r>
      <w:r>
        <w:instrText xml:space="preserve"> PAGEREF _Toc15290 \h </w:instrText>
      </w:r>
      <w:r>
        <w:fldChar w:fldCharType="separate"/>
      </w:r>
      <w:r>
        <w:t xml:space="preserve">13</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_Toc17948 </w:instrText>
      </w:r>
      <w:r>
        <w:rPr>
          <w:highlight w:val="none"/>
        </w:rPr>
        <w:fldChar w:fldCharType="separate"/>
      </w:r>
      <w:r>
        <w:rPr>
          <w:rFonts w:hint="eastAsia" w:ascii="宋体" w:hAnsi="宋体"/>
          <w:highlight w:val="none"/>
        </w:rPr>
        <w:t xml:space="preserve">16．响应文件的提交</w:t>
      </w:r>
      <w:r>
        <w:tab/>
      </w:r>
      <w:r>
        <w:fldChar w:fldCharType="begin"/>
      </w:r>
      <w:r>
        <w:instrText xml:space="preserve"> PAGEREF _Toc17948 \h </w:instrText>
      </w:r>
      <w:r>
        <w:fldChar w:fldCharType="separate"/>
      </w:r>
      <w:r>
        <w:t xml:space="preserve">14</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_Toc31590 </w:instrText>
      </w:r>
      <w:r>
        <w:rPr>
          <w:highlight w:val="none"/>
        </w:rPr>
        <w:fldChar w:fldCharType="separate"/>
      </w:r>
      <w:r>
        <w:rPr>
          <w:rFonts w:hint="eastAsia" w:ascii="宋体" w:hAnsi="宋体"/>
          <w:highlight w:val="none"/>
        </w:rPr>
        <w:t xml:space="preserve">17．响应文件的补充、修改或者撤回</w:t>
      </w:r>
      <w:r>
        <w:tab/>
      </w:r>
      <w:r>
        <w:fldChar w:fldCharType="begin"/>
      </w:r>
      <w:r>
        <w:instrText xml:space="preserve"> PAGEREF _Toc31590 \h </w:instrText>
      </w:r>
      <w:r>
        <w:fldChar w:fldCharType="separate"/>
      </w:r>
      <w:r>
        <w:t xml:space="preserve">14</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_Toc7720 </w:instrText>
      </w:r>
      <w:r>
        <w:rPr>
          <w:highlight w:val="none"/>
        </w:rPr>
        <w:fldChar w:fldCharType="separate"/>
      </w:r>
      <w:r>
        <w:rPr>
          <w:rFonts w:hint="eastAsia" w:ascii="宋体" w:hAnsi="宋体" w:eastAsia="宋体"/>
          <w:highlight w:val="none"/>
        </w:rPr>
        <w:t xml:space="preserve">四、磋商与评审</w:t>
      </w:r>
      <w:r>
        <w:tab/>
      </w:r>
      <w:r>
        <w:fldChar w:fldCharType="begin"/>
      </w:r>
      <w:r>
        <w:instrText xml:space="preserve"> PAGEREF _Toc7720 \h </w:instrText>
      </w:r>
      <w:r>
        <w:fldChar w:fldCharType="separate"/>
      </w:r>
      <w:r>
        <w:t xml:space="preserve">14</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_Toc28204 </w:instrText>
      </w:r>
      <w:r>
        <w:rPr>
          <w:highlight w:val="none"/>
        </w:rPr>
        <w:fldChar w:fldCharType="separate"/>
      </w:r>
      <w:r>
        <w:rPr>
          <w:rFonts w:hint="eastAsia" w:ascii="宋体" w:hAnsi="宋体"/>
          <w:highlight w:val="none"/>
        </w:rPr>
        <w:t xml:space="preserve">18．磋商</w:t>
      </w:r>
      <w:r>
        <w:tab/>
      </w:r>
      <w:r>
        <w:fldChar w:fldCharType="begin"/>
      </w:r>
      <w:r>
        <w:instrText xml:space="preserve"> PAGEREF _Toc28204 \h </w:instrText>
      </w:r>
      <w:r>
        <w:fldChar w:fldCharType="separate"/>
      </w:r>
      <w:r>
        <w:t xml:space="preserve">14</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_Toc5302 </w:instrText>
      </w:r>
      <w:r>
        <w:rPr>
          <w:highlight w:val="none"/>
        </w:rPr>
        <w:fldChar w:fldCharType="separate"/>
      </w:r>
      <w:r>
        <w:rPr>
          <w:rFonts w:hint="eastAsia" w:ascii="宋体" w:hAnsi="宋体"/>
          <w:highlight w:val="none"/>
        </w:rPr>
        <w:t xml:space="preserve">19．磋商小组组成</w:t>
      </w:r>
      <w:r>
        <w:tab/>
      </w:r>
      <w:r>
        <w:fldChar w:fldCharType="begin"/>
      </w:r>
      <w:r>
        <w:instrText xml:space="preserve"> PAGEREF _Toc5302 \h </w:instrText>
      </w:r>
      <w:r>
        <w:fldChar w:fldCharType="separate"/>
      </w:r>
      <w:r>
        <w:t xml:space="preserve">15</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_Toc24329 </w:instrText>
      </w:r>
      <w:r>
        <w:rPr>
          <w:highlight w:val="none"/>
        </w:rPr>
        <w:fldChar w:fldCharType="separate"/>
      </w:r>
      <w:r>
        <w:rPr>
          <w:rFonts w:hint="eastAsia" w:ascii="宋体" w:hAnsi="宋体"/>
          <w:highlight w:val="none"/>
        </w:rPr>
        <w:t xml:space="preserve">20．无效磋商的情形</w:t>
      </w:r>
      <w:r>
        <w:tab/>
      </w:r>
      <w:r>
        <w:fldChar w:fldCharType="begin"/>
      </w:r>
      <w:r>
        <w:instrText xml:space="preserve"> PAGEREF _Toc24329 \h </w:instrText>
      </w:r>
      <w:r>
        <w:fldChar w:fldCharType="separate"/>
      </w:r>
      <w:r>
        <w:t xml:space="preserve">15</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_Toc299 </w:instrText>
      </w:r>
      <w:r>
        <w:rPr>
          <w:highlight w:val="none"/>
        </w:rPr>
        <w:fldChar w:fldCharType="separate"/>
      </w:r>
      <w:r>
        <w:rPr>
          <w:rFonts w:hint="eastAsia" w:ascii="宋体" w:hAnsi="宋体"/>
          <w:highlight w:val="none"/>
        </w:rPr>
        <w:t xml:space="preserve">21．串通磋商的情形</w:t>
      </w:r>
      <w:r>
        <w:tab/>
      </w:r>
      <w:r>
        <w:fldChar w:fldCharType="begin"/>
      </w:r>
      <w:r>
        <w:instrText xml:space="preserve"> PAGEREF _Toc299 \h </w:instrText>
      </w:r>
      <w:r>
        <w:fldChar w:fldCharType="separate"/>
      </w:r>
      <w:r>
        <w:t xml:space="preserve">16</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_Toc9894 </w:instrText>
      </w:r>
      <w:r>
        <w:rPr>
          <w:highlight w:val="none"/>
        </w:rPr>
        <w:fldChar w:fldCharType="separate"/>
      </w:r>
      <w:r>
        <w:rPr>
          <w:rFonts w:hint="eastAsia" w:ascii="宋体" w:hAnsi="宋体"/>
          <w:highlight w:val="none"/>
        </w:rPr>
        <w:t xml:space="preserve">22．响应文件的澄清</w:t>
      </w:r>
      <w:r>
        <w:tab/>
      </w:r>
      <w:r>
        <w:fldChar w:fldCharType="begin"/>
      </w:r>
      <w:r>
        <w:instrText xml:space="preserve"> PAGEREF _Toc9894 \h </w:instrText>
      </w:r>
      <w:r>
        <w:fldChar w:fldCharType="separate"/>
      </w:r>
      <w:r>
        <w:t xml:space="preserve">16</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_Toc9473 </w:instrText>
      </w:r>
      <w:r>
        <w:rPr>
          <w:highlight w:val="none"/>
        </w:rPr>
        <w:fldChar w:fldCharType="separate"/>
      </w:r>
      <w:r>
        <w:rPr>
          <w:rFonts w:hint="eastAsia" w:ascii="宋体" w:hAnsi="宋体"/>
          <w:highlight w:val="none"/>
        </w:rPr>
        <w:t xml:space="preserve">23．磋商</w:t>
      </w:r>
      <w:r>
        <w:rPr>
          <w:rFonts w:hint="eastAsia" w:ascii="宋体" w:hAnsi="宋体"/>
          <w:highlight w:val="none"/>
          <w:lang w:eastAsia="zh-CN"/>
        </w:rPr>
        <w:t xml:space="preserve">程序</w:t>
      </w:r>
      <w:r>
        <w:tab/>
      </w:r>
      <w:r>
        <w:fldChar w:fldCharType="begin"/>
      </w:r>
      <w:r>
        <w:instrText xml:space="preserve"> PAGEREF _Toc9473 \h </w:instrText>
      </w:r>
      <w:r>
        <w:fldChar w:fldCharType="separate"/>
      </w:r>
      <w:r>
        <w:t xml:space="preserve">16</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_Toc26176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4</w:t>
      </w:r>
      <w:r>
        <w:rPr>
          <w:rFonts w:hint="eastAsia" w:ascii="宋体" w:hAnsi="宋体"/>
          <w:highlight w:val="none"/>
        </w:rPr>
        <w:t xml:space="preserve">．</w:t>
      </w:r>
      <w:r>
        <w:rPr>
          <w:rFonts w:ascii="宋体" w:hAnsi="宋体"/>
          <w:highlight w:val="none"/>
        </w:rPr>
        <w:t xml:space="preserve">竞争性磋商</w:t>
      </w:r>
      <w:r>
        <w:rPr>
          <w:rFonts w:hint="eastAsia" w:ascii="宋体" w:hAnsi="宋体"/>
          <w:highlight w:val="none"/>
        </w:rPr>
        <w:t xml:space="preserve">特殊情况处理</w:t>
      </w:r>
      <w:r>
        <w:tab/>
      </w:r>
      <w:r>
        <w:fldChar w:fldCharType="begin"/>
      </w:r>
      <w:r>
        <w:instrText xml:space="preserve"> PAGEREF _Toc26176 \h </w:instrText>
      </w:r>
      <w:r>
        <w:fldChar w:fldCharType="separate"/>
      </w:r>
      <w:r>
        <w:t xml:space="preserve">17</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_Toc4991 </w:instrText>
      </w:r>
      <w:r>
        <w:rPr>
          <w:highlight w:val="none"/>
        </w:rPr>
        <w:fldChar w:fldCharType="separate"/>
      </w:r>
      <w:r>
        <w:rPr>
          <w:rFonts w:hint="eastAsia" w:ascii="宋体" w:hAnsi="宋体" w:eastAsia="宋体"/>
          <w:highlight w:val="none"/>
        </w:rPr>
        <w:t xml:space="preserve">五、确定成交结果</w:t>
      </w:r>
      <w:r>
        <w:tab/>
      </w:r>
      <w:r>
        <w:fldChar w:fldCharType="begin"/>
      </w:r>
      <w:r>
        <w:instrText xml:space="preserve"> PAGEREF _Toc4991 \h </w:instrText>
      </w:r>
      <w:r>
        <w:fldChar w:fldCharType="separate"/>
      </w:r>
      <w:r>
        <w:t xml:space="preserve">18</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_Toc1785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5</w:t>
      </w:r>
      <w:r>
        <w:rPr>
          <w:rFonts w:hint="eastAsia" w:ascii="宋体" w:hAnsi="宋体"/>
          <w:highlight w:val="none"/>
        </w:rPr>
        <w:t xml:space="preserve">．确定成交供应商</w:t>
      </w:r>
      <w:r>
        <w:tab/>
      </w:r>
      <w:r>
        <w:fldChar w:fldCharType="begin"/>
      </w:r>
      <w:r>
        <w:instrText xml:space="preserve"> PAGEREF _Toc1785 \h </w:instrText>
      </w:r>
      <w:r>
        <w:fldChar w:fldCharType="separate"/>
      </w:r>
      <w:r>
        <w:t xml:space="preserve">18</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_Toc4183 </w:instrText>
      </w:r>
      <w:r>
        <w:rPr>
          <w:highlight w:val="none"/>
        </w:rPr>
        <w:fldChar w:fldCharType="separate"/>
      </w:r>
      <w:r>
        <w:rPr>
          <w:rFonts w:hint="eastAsia" w:ascii="宋体" w:hAnsi="宋体" w:eastAsia="宋体"/>
          <w:highlight w:val="none"/>
        </w:rPr>
        <w:t xml:space="preserve">六、授予合同</w:t>
      </w:r>
      <w:r>
        <w:tab/>
      </w:r>
      <w:r>
        <w:fldChar w:fldCharType="begin"/>
      </w:r>
      <w:r>
        <w:instrText xml:space="preserve"> PAGEREF _Toc4183 \h </w:instrText>
      </w:r>
      <w:r>
        <w:fldChar w:fldCharType="separate"/>
      </w:r>
      <w:r>
        <w:t xml:space="preserve">18</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_Toc2186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6</w:t>
      </w:r>
      <w:r>
        <w:rPr>
          <w:rFonts w:hint="eastAsia" w:ascii="宋体" w:hAnsi="宋体"/>
          <w:highlight w:val="none"/>
        </w:rPr>
        <w:t xml:space="preserve">．磋商组织方接受和拒绝任何或所有响应的权利</w:t>
      </w:r>
      <w:r>
        <w:tab/>
      </w:r>
      <w:r>
        <w:fldChar w:fldCharType="begin"/>
      </w:r>
      <w:r>
        <w:instrText xml:space="preserve"> PAGEREF _Toc2186 \h </w:instrText>
      </w:r>
      <w:r>
        <w:fldChar w:fldCharType="separate"/>
      </w:r>
      <w:r>
        <w:t xml:space="preserve">18</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_Toc25597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7</w:t>
      </w:r>
      <w:r>
        <w:rPr>
          <w:rFonts w:hint="eastAsia" w:ascii="宋体" w:hAnsi="宋体"/>
          <w:highlight w:val="none"/>
        </w:rPr>
        <w:t xml:space="preserve">．成交通知书</w:t>
      </w:r>
      <w:r>
        <w:tab/>
      </w:r>
      <w:r>
        <w:fldChar w:fldCharType="begin"/>
      </w:r>
      <w:r>
        <w:instrText xml:space="preserve"> PAGEREF _Toc25597 \h </w:instrText>
      </w:r>
      <w:r>
        <w:fldChar w:fldCharType="separate"/>
      </w:r>
      <w:r>
        <w:t xml:space="preserve">18</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_Toc17069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8</w:t>
      </w:r>
      <w:r>
        <w:rPr>
          <w:rFonts w:hint="eastAsia" w:ascii="宋体" w:hAnsi="宋体"/>
          <w:highlight w:val="none"/>
        </w:rPr>
        <w:t xml:space="preserve">．签订合同</w:t>
      </w:r>
      <w:r>
        <w:tab/>
      </w:r>
      <w:r>
        <w:fldChar w:fldCharType="begin"/>
      </w:r>
      <w:r>
        <w:instrText xml:space="preserve"> PAGEREF _Toc17069 \h </w:instrText>
      </w:r>
      <w:r>
        <w:fldChar w:fldCharType="separate"/>
      </w:r>
      <w:r>
        <w:t xml:space="preserve">18</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_Toc23543 </w:instrText>
      </w:r>
      <w:r>
        <w:rPr>
          <w:highlight w:val="none"/>
        </w:rPr>
        <w:fldChar w:fldCharType="separate"/>
      </w:r>
      <w:r>
        <w:rPr>
          <w:rFonts w:hint="eastAsia" w:ascii="宋体" w:hAnsi="宋体"/>
          <w:highlight w:val="none"/>
          <w:lang w:val="en-US" w:eastAsia="zh-CN"/>
        </w:rPr>
        <w:t xml:space="preserve">29</w:t>
      </w:r>
      <w:r>
        <w:rPr>
          <w:rFonts w:hint="eastAsia" w:ascii="宋体" w:hAnsi="宋体"/>
          <w:highlight w:val="none"/>
        </w:rPr>
        <w:t xml:space="preserve">．履约保证金</w:t>
      </w:r>
      <w:r>
        <w:tab/>
      </w:r>
      <w:r>
        <w:fldChar w:fldCharType="begin"/>
      </w:r>
      <w:r>
        <w:instrText xml:space="preserve"> PAGEREF _Toc23543 \h </w:instrText>
      </w:r>
      <w:r>
        <w:fldChar w:fldCharType="separate"/>
      </w:r>
      <w:r>
        <w:t xml:space="preserve">19</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_Toc5818 </w:instrText>
      </w:r>
      <w:r>
        <w:rPr>
          <w:highlight w:val="none"/>
        </w:rPr>
        <w:fldChar w:fldCharType="separate"/>
      </w:r>
      <w:r>
        <w:rPr>
          <w:rFonts w:hint="eastAsia" w:ascii="宋体" w:hAnsi="宋体" w:eastAsia="宋体"/>
          <w:highlight w:val="none"/>
        </w:rPr>
        <w:t xml:space="preserve">七、询问、质疑、投诉</w:t>
      </w:r>
      <w:r>
        <w:tab/>
      </w:r>
      <w:r>
        <w:fldChar w:fldCharType="begin"/>
      </w:r>
      <w:r>
        <w:instrText xml:space="preserve"> PAGEREF _Toc5818 \h </w:instrText>
      </w:r>
      <w:r>
        <w:fldChar w:fldCharType="separate"/>
      </w:r>
      <w:r>
        <w:t xml:space="preserve">20</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_Toc7802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0</w:t>
      </w:r>
      <w:r>
        <w:rPr>
          <w:rFonts w:hint="eastAsia" w:ascii="宋体" w:hAnsi="宋体"/>
          <w:highlight w:val="none"/>
        </w:rPr>
        <w:t xml:space="preserve">．询问</w:t>
      </w:r>
      <w:r>
        <w:tab/>
      </w:r>
      <w:r>
        <w:fldChar w:fldCharType="begin"/>
      </w:r>
      <w:r>
        <w:instrText xml:space="preserve"> PAGEREF _Toc7802 \h </w:instrText>
      </w:r>
      <w:r>
        <w:fldChar w:fldCharType="separate"/>
      </w:r>
      <w:r>
        <w:t xml:space="preserve">20</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_Toc15181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1</w:t>
      </w:r>
      <w:r>
        <w:rPr>
          <w:rFonts w:hint="eastAsia" w:ascii="宋体" w:hAnsi="宋体"/>
          <w:highlight w:val="none"/>
        </w:rPr>
        <w:t xml:space="preserve">．质疑</w:t>
      </w:r>
      <w:r>
        <w:tab/>
      </w:r>
      <w:r>
        <w:fldChar w:fldCharType="begin"/>
      </w:r>
      <w:r>
        <w:instrText xml:space="preserve"> PAGEREF _Toc15181 \h </w:instrText>
      </w:r>
      <w:r>
        <w:fldChar w:fldCharType="separate"/>
      </w:r>
      <w:r>
        <w:t xml:space="preserve">20</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_Toc29704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2</w:t>
      </w:r>
      <w:r>
        <w:rPr>
          <w:rFonts w:hint="eastAsia" w:ascii="宋体" w:hAnsi="宋体"/>
          <w:highlight w:val="none"/>
        </w:rPr>
        <w:t xml:space="preserve">．投诉</w:t>
      </w:r>
      <w:r>
        <w:tab/>
      </w:r>
      <w:r>
        <w:fldChar w:fldCharType="begin"/>
      </w:r>
      <w:r>
        <w:instrText xml:space="preserve"> PAGEREF _Toc29704 \h </w:instrText>
      </w:r>
      <w:r>
        <w:fldChar w:fldCharType="separate"/>
      </w:r>
      <w:r>
        <w:t xml:space="preserve">21</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_Toc23021 </w:instrText>
      </w:r>
      <w:r>
        <w:rPr>
          <w:highlight w:val="none"/>
        </w:rPr>
        <w:fldChar w:fldCharType="separate"/>
      </w:r>
      <w:r>
        <w:rPr>
          <w:rFonts w:hint="eastAsia" w:ascii="宋体" w:hAnsi="宋体" w:eastAsia="宋体"/>
          <w:highlight w:val="none"/>
        </w:rPr>
        <w:t xml:space="preserve">八、诚实信用和解释权</w:t>
      </w:r>
      <w:r>
        <w:tab/>
      </w:r>
      <w:r>
        <w:fldChar w:fldCharType="begin"/>
      </w:r>
      <w:r>
        <w:instrText xml:space="preserve"> PAGEREF _Toc23021 \h </w:instrText>
      </w:r>
      <w:r>
        <w:fldChar w:fldCharType="separate"/>
      </w:r>
      <w:r>
        <w:t xml:space="preserve">21</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_Toc32495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3</w:t>
      </w:r>
      <w:r>
        <w:rPr>
          <w:rFonts w:hint="eastAsia" w:ascii="宋体" w:hAnsi="宋体"/>
          <w:highlight w:val="none"/>
        </w:rPr>
        <w:t xml:space="preserve">．诚实信用</w:t>
      </w:r>
      <w:r>
        <w:tab/>
      </w:r>
      <w:r>
        <w:fldChar w:fldCharType="begin"/>
      </w:r>
      <w:r>
        <w:instrText xml:space="preserve"> PAGEREF _Toc32495 \h </w:instrText>
      </w:r>
      <w:r>
        <w:fldChar w:fldCharType="separate"/>
      </w:r>
      <w:r>
        <w:t xml:space="preserve">21</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_Toc14086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4</w:t>
      </w:r>
      <w:r>
        <w:rPr>
          <w:rFonts w:hint="eastAsia" w:ascii="宋体" w:hAnsi="宋体"/>
          <w:highlight w:val="none"/>
        </w:rPr>
        <w:t xml:space="preserve">．解释权</w:t>
      </w:r>
      <w:r>
        <w:tab/>
      </w:r>
      <w:r>
        <w:fldChar w:fldCharType="begin"/>
      </w:r>
      <w:r>
        <w:instrText xml:space="preserve"> PAGEREF _Toc14086 \h </w:instrText>
      </w:r>
      <w:r>
        <w:fldChar w:fldCharType="separate"/>
      </w:r>
      <w:r>
        <w:t xml:space="preserve">22</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_Toc22491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5</w:t>
      </w:r>
      <w:r>
        <w:rPr>
          <w:rFonts w:hint="eastAsia" w:ascii="宋体" w:hAnsi="宋体"/>
          <w:highlight w:val="none"/>
        </w:rPr>
        <w:t xml:space="preserve">．适用法律及约束力</w:t>
      </w:r>
      <w:r>
        <w:tab/>
      </w:r>
      <w:r>
        <w:fldChar w:fldCharType="begin"/>
      </w:r>
      <w:r>
        <w:instrText xml:space="preserve"> PAGEREF _Toc22491 \h </w:instrText>
      </w:r>
      <w:r>
        <w:fldChar w:fldCharType="separate"/>
      </w:r>
      <w:r>
        <w:t xml:space="preserve">22</w:t>
      </w:r>
      <w:r>
        <w:fldChar w:fldCharType="end"/>
      </w:r>
      <w:r>
        <w:rPr>
          <w:color w:val="auto"/>
          <w:highlight w:val="none"/>
        </w:rPr>
        <w:fldChar w:fldCharType="end"/>
      </w:r>
      <w:r/>
    </w:p>
    <w:p>
      <w:pPr>
        <w:pStyle w:val="989"/>
        <w:tabs>
          <w:tab w:val="right" w:pos="8820" w:leader="dot"/>
        </w:tabs>
      </w:pPr>
      <w:r>
        <w:rPr>
          <w:color w:val="auto"/>
          <w:highlight w:val="none"/>
        </w:rPr>
        <w:fldChar w:fldCharType="begin"/>
      </w:r>
      <w:r>
        <w:rPr>
          <w:highlight w:val="none"/>
        </w:rPr>
        <w:instrText xml:space="preserve"> HYPERLINK \l _Toc7871 </w:instrText>
      </w:r>
      <w:r>
        <w:rPr>
          <w:highlight w:val="none"/>
        </w:rPr>
        <w:fldChar w:fldCharType="separate"/>
      </w:r>
      <w:r>
        <w:rPr>
          <w:rFonts w:hint="eastAsia" w:ascii="宋体" w:hAnsi="宋体"/>
          <w:highlight w:val="none"/>
        </w:rPr>
        <w:t xml:space="preserve">第三部分  合同</w:t>
      </w:r>
      <w:r>
        <w:tab/>
      </w:r>
      <w:r>
        <w:fldChar w:fldCharType="begin"/>
      </w:r>
      <w:r>
        <w:instrText xml:space="preserve"> PAGEREF _Toc7871 \h </w:instrText>
      </w:r>
      <w:r>
        <w:fldChar w:fldCharType="separate"/>
      </w:r>
      <w:r>
        <w:t xml:space="preserve">23</w:t>
      </w:r>
      <w:r>
        <w:fldChar w:fldCharType="end"/>
      </w:r>
      <w:r>
        <w:rPr>
          <w:color w:val="auto"/>
          <w:highlight w:val="none"/>
        </w:rPr>
        <w:fldChar w:fldCharType="end"/>
      </w:r>
      <w:r/>
    </w:p>
    <w:p>
      <w:pPr>
        <w:pStyle w:val="989"/>
        <w:tabs>
          <w:tab w:val="right" w:pos="8820" w:leader="dot"/>
        </w:tabs>
      </w:pPr>
      <w:r>
        <w:rPr>
          <w:color w:val="auto"/>
          <w:highlight w:val="none"/>
        </w:rPr>
        <w:fldChar w:fldCharType="begin"/>
      </w:r>
      <w:r>
        <w:rPr>
          <w:highlight w:val="none"/>
        </w:rPr>
        <w:instrText xml:space="preserve"> HYPERLINK \l _Toc28440 </w:instrText>
      </w:r>
      <w:r>
        <w:rPr>
          <w:highlight w:val="none"/>
        </w:rPr>
        <w:fldChar w:fldCharType="separate"/>
      </w:r>
      <w:r>
        <w:rPr>
          <w:rFonts w:ascii="宋体" w:hAnsi="宋体"/>
          <w:highlight w:val="none"/>
        </w:rPr>
        <w:t xml:space="preserve">第四部分</w:t>
      </w:r>
      <w:r>
        <w:rPr>
          <w:rFonts w:hint="eastAsia" w:ascii="宋体" w:hAnsi="宋体"/>
          <w:highlight w:val="none"/>
        </w:rPr>
        <w:t xml:space="preserve">  采购需求</w:t>
      </w:r>
      <w:r>
        <w:tab/>
      </w:r>
      <w:r>
        <w:fldChar w:fldCharType="begin"/>
      </w:r>
      <w:r>
        <w:instrText xml:space="preserve"> PAGEREF _Toc28440 \h </w:instrText>
      </w:r>
      <w:r>
        <w:fldChar w:fldCharType="separate"/>
      </w:r>
      <w:r>
        <w:t xml:space="preserve">74</w:t>
      </w:r>
      <w:r>
        <w:fldChar w:fldCharType="end"/>
      </w:r>
      <w:r>
        <w:rPr>
          <w:color w:val="auto"/>
          <w:highlight w:val="none"/>
        </w:rPr>
        <w:fldChar w:fldCharType="end"/>
      </w:r>
      <w:r/>
    </w:p>
    <w:p>
      <w:pPr>
        <w:pStyle w:val="989"/>
        <w:tabs>
          <w:tab w:val="right" w:pos="8820" w:leader="dot"/>
        </w:tabs>
      </w:pPr>
      <w:r>
        <w:rPr>
          <w:color w:val="auto"/>
          <w:highlight w:val="none"/>
        </w:rPr>
        <w:fldChar w:fldCharType="begin"/>
      </w:r>
      <w:r>
        <w:rPr>
          <w:highlight w:val="none"/>
        </w:rPr>
        <w:instrText xml:space="preserve"> HYPERLINK \l _Toc6488 </w:instrText>
      </w:r>
      <w:r>
        <w:rPr>
          <w:highlight w:val="none"/>
        </w:rPr>
        <w:fldChar w:fldCharType="separate"/>
      </w:r>
      <w:r>
        <w:rPr>
          <w:rFonts w:hint="eastAsia" w:ascii="宋体" w:hAnsi="宋体"/>
          <w:highlight w:val="none"/>
        </w:rPr>
        <w:t xml:space="preserve">第五部分  磋商及评审</w:t>
      </w:r>
      <w:r>
        <w:tab/>
      </w:r>
      <w:r>
        <w:fldChar w:fldCharType="begin"/>
      </w:r>
      <w:r>
        <w:instrText xml:space="preserve"> PAGEREF _Toc6488 \h </w:instrText>
      </w:r>
      <w:r>
        <w:fldChar w:fldCharType="separate"/>
      </w:r>
      <w:r>
        <w:t xml:space="preserve">79</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_Toc23921 </w:instrText>
      </w:r>
      <w:r>
        <w:rPr>
          <w:highlight w:val="none"/>
        </w:rPr>
        <w:fldChar w:fldCharType="separate"/>
      </w:r>
      <w:r>
        <w:rPr>
          <w:rFonts w:hint="eastAsia" w:ascii="宋体" w:hAnsi="宋体" w:eastAsia="宋体"/>
          <w:highlight w:val="none"/>
        </w:rPr>
        <w:t xml:space="preserve">1．</w:t>
      </w:r>
      <w:r>
        <w:rPr>
          <w:rFonts w:ascii="宋体" w:hAnsi="宋体" w:eastAsia="宋体"/>
          <w:highlight w:val="none"/>
        </w:rPr>
        <w:t xml:space="preserve">磋商小组职责</w:t>
      </w:r>
      <w:r>
        <w:tab/>
      </w:r>
      <w:r>
        <w:fldChar w:fldCharType="begin"/>
      </w:r>
      <w:r>
        <w:instrText xml:space="preserve"> PAGEREF _Toc23921 \h </w:instrText>
      </w:r>
      <w:r>
        <w:fldChar w:fldCharType="separate"/>
      </w:r>
      <w:r>
        <w:t xml:space="preserve">79</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_Toc31119 </w:instrText>
      </w:r>
      <w:r>
        <w:rPr>
          <w:highlight w:val="none"/>
        </w:rPr>
        <w:fldChar w:fldCharType="separate"/>
      </w:r>
      <w:r>
        <w:rPr>
          <w:rFonts w:hint="eastAsia" w:ascii="宋体" w:hAnsi="宋体" w:eastAsia="宋体"/>
          <w:highlight w:val="none"/>
        </w:rPr>
        <w:t xml:space="preserve">2．磋商及评审程序</w:t>
      </w:r>
      <w:r>
        <w:tab/>
      </w:r>
      <w:r>
        <w:fldChar w:fldCharType="begin"/>
      </w:r>
      <w:r>
        <w:instrText xml:space="preserve"> PAGEREF _Toc31119 \h </w:instrText>
      </w:r>
      <w:r>
        <w:fldChar w:fldCharType="separate"/>
      </w:r>
      <w:r>
        <w:t xml:space="preserve">79</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_Toc6439 </w:instrText>
      </w:r>
      <w:r>
        <w:rPr>
          <w:highlight w:val="none"/>
        </w:rPr>
        <w:fldChar w:fldCharType="separate"/>
      </w:r>
      <w:r>
        <w:rPr>
          <w:rFonts w:hint="eastAsia" w:ascii="宋体" w:hAnsi="宋体" w:eastAsia="宋体"/>
          <w:highlight w:val="none"/>
        </w:rPr>
        <w:t xml:space="preserve">3．供应商资格审查</w:t>
      </w:r>
      <w:r>
        <w:tab/>
      </w:r>
      <w:r>
        <w:fldChar w:fldCharType="begin"/>
      </w:r>
      <w:r>
        <w:instrText xml:space="preserve"> PAGEREF _Toc6439 \h </w:instrText>
      </w:r>
      <w:r>
        <w:fldChar w:fldCharType="separate"/>
      </w:r>
      <w:r>
        <w:t xml:space="preserve">80</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_Toc5876 </w:instrText>
      </w:r>
      <w:r>
        <w:rPr>
          <w:highlight w:val="none"/>
        </w:rPr>
        <w:fldChar w:fldCharType="separate"/>
      </w:r>
      <w:r>
        <w:rPr>
          <w:rFonts w:hint="eastAsia" w:ascii="宋体" w:hAnsi="宋体" w:eastAsia="宋体"/>
          <w:highlight w:val="none"/>
        </w:rPr>
        <w:t xml:space="preserve">4．磋商响应文件的有效性、完整性和响应程度审查</w:t>
      </w:r>
      <w:r>
        <w:tab/>
      </w:r>
      <w:r>
        <w:fldChar w:fldCharType="begin"/>
      </w:r>
      <w:r>
        <w:instrText xml:space="preserve"> PAGEREF _Toc5876 \h </w:instrText>
      </w:r>
      <w:r>
        <w:fldChar w:fldCharType="separate"/>
      </w:r>
      <w:r>
        <w:t xml:space="preserve">81</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_Toc7805 </w:instrText>
      </w:r>
      <w:r>
        <w:rPr>
          <w:highlight w:val="none"/>
        </w:rPr>
        <w:fldChar w:fldCharType="separate"/>
      </w:r>
      <w:r>
        <w:rPr>
          <w:rFonts w:hint="eastAsia" w:ascii="宋体" w:hAnsi="宋体" w:eastAsia="宋体"/>
          <w:highlight w:val="none"/>
        </w:rPr>
        <w:t xml:space="preserve">5．磋商记录</w:t>
      </w:r>
      <w:r>
        <w:tab/>
      </w:r>
      <w:r>
        <w:fldChar w:fldCharType="begin"/>
      </w:r>
      <w:r>
        <w:instrText xml:space="preserve"> PAGEREF _Toc7805 \h </w:instrText>
      </w:r>
      <w:r>
        <w:fldChar w:fldCharType="separate"/>
      </w:r>
      <w:r>
        <w:t xml:space="preserve">82</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_Toc264 </w:instrText>
      </w:r>
      <w:r>
        <w:rPr>
          <w:highlight w:val="none"/>
        </w:rPr>
        <w:fldChar w:fldCharType="separate"/>
      </w:r>
      <w:r>
        <w:rPr>
          <w:rFonts w:hint="eastAsia" w:ascii="宋体" w:hAnsi="宋体" w:eastAsia="宋体"/>
          <w:highlight w:val="none"/>
        </w:rPr>
        <w:t xml:space="preserve">6．综合评分</w:t>
      </w:r>
      <w:r>
        <w:tab/>
      </w:r>
      <w:r>
        <w:fldChar w:fldCharType="begin"/>
      </w:r>
      <w:r>
        <w:instrText xml:space="preserve"> PAGEREF _Toc264 \h </w:instrText>
      </w:r>
      <w:r>
        <w:fldChar w:fldCharType="separate"/>
      </w:r>
      <w:r>
        <w:t xml:space="preserve">82</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_Toc14885 </w:instrText>
      </w:r>
      <w:r>
        <w:rPr>
          <w:highlight w:val="none"/>
        </w:rPr>
        <w:fldChar w:fldCharType="separate"/>
      </w:r>
      <w:r>
        <w:rPr>
          <w:rFonts w:hint="eastAsia" w:ascii="宋体" w:hAnsi="宋体" w:eastAsia="宋体"/>
          <w:highlight w:val="none"/>
        </w:rPr>
        <w:t xml:space="preserve">7．推荐成交供应商</w:t>
      </w:r>
      <w:r>
        <w:tab/>
      </w:r>
      <w:r>
        <w:fldChar w:fldCharType="begin"/>
      </w:r>
      <w:r>
        <w:instrText xml:space="preserve"> PAGEREF _Toc14885 \h </w:instrText>
      </w:r>
      <w:r>
        <w:fldChar w:fldCharType="separate"/>
      </w:r>
      <w:r>
        <w:t xml:space="preserve">85</w:t>
      </w:r>
      <w:r>
        <w:fldChar w:fldCharType="end"/>
      </w:r>
      <w:r>
        <w:rPr>
          <w:color w:val="auto"/>
          <w:highlight w:val="none"/>
        </w:rPr>
        <w:fldChar w:fldCharType="end"/>
      </w:r>
      <w:r/>
    </w:p>
    <w:p>
      <w:pPr>
        <w:pStyle w:val="984"/>
        <w:ind w:left="0" w:firstLine="0"/>
        <w:tabs>
          <w:tab w:val="right" w:pos="8820" w:leader="dot"/>
        </w:tabs>
      </w:pPr>
      <w:r>
        <w:rPr>
          <w:color w:val="auto"/>
          <w:highlight w:val="none"/>
        </w:rPr>
        <w:fldChar w:fldCharType="begin"/>
      </w:r>
      <w:r>
        <w:rPr>
          <w:highlight w:val="none"/>
        </w:rPr>
        <w:instrText xml:space="preserve"> HYPERLINK \l _Toc18429 </w:instrText>
      </w:r>
      <w:r>
        <w:rPr>
          <w:highlight w:val="none"/>
        </w:rPr>
        <w:fldChar w:fldCharType="separate"/>
      </w:r>
      <w:r>
        <w:rPr>
          <w:rFonts w:hint="eastAsia" w:ascii="宋体" w:hAnsi="宋体"/>
          <w:highlight w:val="none"/>
        </w:rPr>
        <w:t xml:space="preserve">第六部分  磋商响应文件（格式）</w:t>
      </w:r>
      <w:r>
        <w:tab/>
      </w:r>
      <w:r>
        <w:fldChar w:fldCharType="begin"/>
      </w:r>
      <w:r>
        <w:instrText xml:space="preserve"> PAGEREF _Toc18429 \h </w:instrText>
      </w:r>
      <w:r>
        <w:fldChar w:fldCharType="separate"/>
      </w:r>
      <w:r>
        <w:t xml:space="preserve">86</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_Toc8343 </w:instrText>
      </w:r>
      <w:r>
        <w:rPr>
          <w:highlight w:val="none"/>
        </w:rPr>
        <w:fldChar w:fldCharType="separate"/>
      </w:r>
      <w:r>
        <w:rPr>
          <w:rFonts w:ascii="宋体" w:hAnsi="宋体" w:eastAsia="宋体" w:cs="宋体"/>
          <w:bCs/>
          <w:highlight w:val="none"/>
        </w:rPr>
        <w:t xml:space="preserve">一、资格部分</w:t>
      </w:r>
      <w:r>
        <w:tab/>
      </w:r>
      <w:r>
        <w:fldChar w:fldCharType="begin"/>
      </w:r>
      <w:r>
        <w:instrText xml:space="preserve"> PAGEREF _Toc8343 \h </w:instrText>
      </w:r>
      <w:r>
        <w:fldChar w:fldCharType="separate"/>
      </w:r>
      <w:r>
        <w:t xml:space="preserve">87</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_Toc18263 </w:instrText>
      </w:r>
      <w:r>
        <w:rPr>
          <w:highlight w:val="none"/>
        </w:rPr>
        <w:fldChar w:fldCharType="separate"/>
      </w:r>
      <w:r>
        <w:rPr>
          <w:rFonts w:ascii="宋体" w:hAnsi="宋体" w:eastAsia="宋体" w:cs="宋体"/>
          <w:highlight w:val="none"/>
        </w:rPr>
        <w:t xml:space="preserve">(一)磋商承诺函</w:t>
      </w:r>
      <w:r>
        <w:tab/>
      </w:r>
      <w:r>
        <w:fldChar w:fldCharType="begin"/>
      </w:r>
      <w:r>
        <w:instrText xml:space="preserve"> PAGEREF _Toc18263 \h </w:instrText>
      </w:r>
      <w:r>
        <w:fldChar w:fldCharType="separate"/>
      </w:r>
      <w:r>
        <w:t xml:space="preserve">87</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_Toc23712 </w:instrText>
      </w:r>
      <w:r>
        <w:rPr>
          <w:highlight w:val="none"/>
        </w:rPr>
        <w:fldChar w:fldCharType="separate"/>
      </w:r>
      <w:r>
        <w:rPr>
          <w:rFonts w:ascii="宋体" w:hAnsi="宋体" w:eastAsia="宋体" w:cs="宋体"/>
          <w:bCs/>
          <w:szCs w:val="24"/>
          <w:highlight w:val="none"/>
        </w:rPr>
        <w:t xml:space="preserve">(二)独立承担民事责任的能力</w:t>
      </w:r>
      <w:r>
        <w:tab/>
      </w:r>
      <w:r>
        <w:fldChar w:fldCharType="begin"/>
      </w:r>
      <w:r>
        <w:instrText xml:space="preserve"> PAGEREF _Toc23712 \h </w:instrText>
      </w:r>
      <w:r>
        <w:fldChar w:fldCharType="separate"/>
      </w:r>
      <w:r>
        <w:t xml:space="preserve">89</w:t>
      </w:r>
      <w:r>
        <w:fldChar w:fldCharType="end"/>
      </w:r>
      <w:r>
        <w:rPr>
          <w:color w:val="auto"/>
          <w:highlight w:val="none"/>
        </w:rPr>
        <w:fldChar w:fldCharType="end"/>
      </w:r>
      <w:r/>
    </w:p>
    <w:p>
      <w:pPr>
        <w:pStyle w:val="984"/>
        <w:tabs>
          <w:tab w:val="right" w:pos="8820" w:leader="dot"/>
        </w:tabs>
        <w:rPr>
          <w:rFonts w:hint="eastAsia" w:eastAsia="宋体"/>
          <w:lang w:val="en-US" w:eastAsia="zh-CN"/>
        </w:rPr>
      </w:pPr>
      <w:r>
        <w:rPr>
          <w:color w:val="auto"/>
          <w:highlight w:val="none"/>
        </w:rPr>
        <w:fldChar w:fldCharType="begin"/>
      </w:r>
      <w:r>
        <w:rPr>
          <w:highlight w:val="none"/>
        </w:rPr>
        <w:instrText xml:space="preserve"> HYPERLINK \l _Toc28313 </w:instrText>
      </w:r>
      <w:r>
        <w:rPr>
          <w:highlight w:val="none"/>
        </w:rPr>
        <w:fldChar w:fldCharType="separate"/>
      </w:r>
      <w:r>
        <w:rPr>
          <w:rFonts w:ascii="宋体" w:hAnsi="宋体" w:eastAsia="宋体" w:cs="宋体"/>
          <w:bCs/>
          <w:szCs w:val="24"/>
          <w:highlight w:val="none"/>
        </w:rPr>
        <w:t xml:space="preserve">(三)良好的商业信誉和健全的财务会计制度</w:t>
      </w:r>
      <w:r>
        <w:tab/>
      </w:r>
      <w:r>
        <w:rPr>
          <w:rFonts w:hint="eastAsia"/>
          <w:lang w:val="en-US" w:eastAsia="zh-CN"/>
        </w:rPr>
        <w:t xml:space="preserve">8</w:t>
      </w:r>
      <w:r>
        <w:rPr>
          <w:color w:val="auto"/>
          <w:highlight w:val="none"/>
        </w:rPr>
        <w:fldChar w:fldCharType="end"/>
      </w:r>
      <w:r>
        <w:rPr>
          <w:rFonts w:hint="eastAsia"/>
          <w:color w:val="auto"/>
          <w:highlight w:val="none"/>
          <w:lang w:val="en-US" w:eastAsia="zh-CN"/>
        </w:rPr>
        <w:t xml:space="preserve">7</w:t>
      </w:r>
      <w:r/>
    </w:p>
    <w:p>
      <w:pPr>
        <w:pStyle w:val="984"/>
        <w:tabs>
          <w:tab w:val="right" w:pos="8820" w:leader="dot"/>
        </w:tabs>
      </w:pPr>
      <w:r>
        <w:rPr>
          <w:color w:val="auto"/>
          <w:highlight w:val="none"/>
        </w:rPr>
        <w:fldChar w:fldCharType="begin"/>
      </w:r>
      <w:r>
        <w:rPr>
          <w:highlight w:val="none"/>
        </w:rPr>
        <w:instrText xml:space="preserve"> HYPERLINK \l _Toc16491 </w:instrText>
      </w:r>
      <w:r>
        <w:rPr>
          <w:highlight w:val="none"/>
        </w:rPr>
        <w:fldChar w:fldCharType="separate"/>
      </w:r>
      <w:r>
        <w:rPr>
          <w:rFonts w:ascii="宋体" w:hAnsi="宋体" w:eastAsia="宋体" w:cs="宋体"/>
          <w:bCs/>
          <w:szCs w:val="24"/>
          <w:highlight w:val="none"/>
        </w:rPr>
        <w:t xml:space="preserve">(四)履行合同所必需的设备和专业技术能力</w:t>
      </w:r>
      <w:r>
        <w:tab/>
      </w:r>
      <w:r>
        <w:fldChar w:fldCharType="begin"/>
      </w:r>
      <w:r>
        <w:instrText xml:space="preserve"> PAGEREF _Toc16491 \h </w:instrText>
      </w:r>
      <w:r>
        <w:fldChar w:fldCharType="separate"/>
      </w:r>
      <w:r>
        <w:t xml:space="preserve">91</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_Toc5079 </w:instrText>
      </w:r>
      <w:r>
        <w:rPr>
          <w:highlight w:val="none"/>
        </w:rPr>
        <w:fldChar w:fldCharType="separate"/>
      </w:r>
      <w:r>
        <w:rPr>
          <w:rFonts w:ascii="宋体" w:hAnsi="宋体" w:eastAsia="宋体" w:cs="宋体"/>
          <w:bCs/>
          <w:szCs w:val="24"/>
          <w:highlight w:val="none"/>
        </w:rPr>
        <w:t xml:space="preserve">(五)依法缴纳税收和社会保障资金的良好记录</w:t>
      </w:r>
      <w:r>
        <w:tab/>
      </w:r>
      <w:r>
        <w:fldChar w:fldCharType="begin"/>
      </w:r>
      <w:r>
        <w:instrText xml:space="preserve"> PAGEREF _Toc5079 \h </w:instrText>
      </w:r>
      <w:r>
        <w:fldChar w:fldCharType="separate"/>
      </w:r>
      <w:r>
        <w:t xml:space="preserve">93</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_Toc17371 </w:instrText>
      </w:r>
      <w:r>
        <w:rPr>
          <w:highlight w:val="none"/>
        </w:rPr>
        <w:fldChar w:fldCharType="separate"/>
      </w:r>
      <w:r>
        <w:rPr>
          <w:rFonts w:ascii="宋体" w:hAnsi="宋体" w:eastAsia="宋体" w:cs="宋体"/>
          <w:bCs/>
          <w:highlight w:val="none"/>
        </w:rPr>
        <w:t xml:space="preserve">(六)落实政府采购政策需满足的资格要求</w:t>
      </w:r>
      <w:r>
        <w:tab/>
      </w:r>
      <w:r>
        <w:fldChar w:fldCharType="begin"/>
      </w:r>
      <w:r>
        <w:instrText xml:space="preserve"> PAGEREF _Toc17371 \h </w:instrText>
      </w:r>
      <w:r>
        <w:fldChar w:fldCharType="separate"/>
      </w:r>
      <w:r>
        <w:t xml:space="preserve">9</w:t>
      </w:r>
      <w:r>
        <w:rPr>
          <w:rFonts w:hint="eastAsia"/>
          <w:lang w:val="en-US" w:eastAsia="zh-CN"/>
        </w:rPr>
        <w:t xml:space="preserve">4</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_Toc12697 </w:instrText>
      </w:r>
      <w:r>
        <w:rPr>
          <w:highlight w:val="none"/>
        </w:rPr>
        <w:fldChar w:fldCharType="separate"/>
      </w:r>
      <w:r>
        <w:rPr>
          <w:rFonts w:ascii="宋体" w:hAnsi="宋体" w:eastAsia="宋体" w:cs="宋体"/>
          <w:bCs/>
          <w:highlight w:val="none"/>
        </w:rPr>
        <w:t xml:space="preserve">(</w:t>
      </w:r>
      <w:r>
        <w:rPr>
          <w:rFonts w:hint="eastAsia" w:ascii="宋体" w:hAnsi="宋体" w:eastAsia="宋体" w:cs="宋体"/>
          <w:bCs/>
          <w:highlight w:val="none"/>
          <w:lang w:eastAsia="zh-CN"/>
        </w:rPr>
        <w:t xml:space="preserve">七</w:t>
      </w:r>
      <w:r>
        <w:rPr>
          <w:rFonts w:ascii="宋体" w:hAnsi="宋体" w:eastAsia="宋体" w:cs="宋体"/>
          <w:bCs/>
          <w:highlight w:val="none"/>
        </w:rPr>
        <w:t xml:space="preserve">)本项目的特定资格要求</w:t>
      </w:r>
      <w:r>
        <w:tab/>
      </w:r>
      <w:r>
        <w:fldChar w:fldCharType="begin"/>
      </w:r>
      <w:r>
        <w:instrText xml:space="preserve"> PAGEREF _Toc12697 \h </w:instrText>
      </w:r>
      <w:r>
        <w:fldChar w:fldCharType="separate"/>
      </w:r>
      <w:r>
        <w:t xml:space="preserve">96</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_Toc24440 </w:instrText>
      </w:r>
      <w:r>
        <w:rPr>
          <w:highlight w:val="none"/>
        </w:rPr>
        <w:fldChar w:fldCharType="separate"/>
      </w:r>
      <w:r>
        <w:rPr>
          <w:rFonts w:ascii="宋体" w:hAnsi="宋体" w:eastAsia="宋体" w:cs="宋体"/>
          <w:bCs/>
          <w:highlight w:val="none"/>
        </w:rPr>
        <w:t xml:space="preserve">(</w:t>
      </w:r>
      <w:r>
        <w:rPr>
          <w:rFonts w:hint="eastAsia" w:ascii="宋体" w:hAnsi="宋体" w:eastAsia="宋体" w:cs="宋体"/>
          <w:bCs/>
          <w:highlight w:val="none"/>
          <w:lang w:eastAsia="zh-CN"/>
        </w:rPr>
        <w:t xml:space="preserve">八</w:t>
      </w:r>
      <w:r>
        <w:rPr>
          <w:rFonts w:ascii="宋体" w:hAnsi="宋体" w:eastAsia="宋体" w:cs="宋体"/>
          <w:bCs/>
          <w:highlight w:val="none"/>
        </w:rPr>
        <w:t xml:space="preserve">)法定代表人（负责人）身份证明书</w:t>
      </w:r>
      <w:r>
        <w:tab/>
      </w:r>
      <w:r>
        <w:fldChar w:fldCharType="begin"/>
      </w:r>
      <w:r>
        <w:instrText xml:space="preserve"> PAGEREF _Toc24440 \h </w:instrText>
      </w:r>
      <w:r>
        <w:fldChar w:fldCharType="separate"/>
      </w:r>
      <w:r>
        <w:t xml:space="preserve">97</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_Toc28275 </w:instrText>
      </w:r>
      <w:r>
        <w:rPr>
          <w:highlight w:val="none"/>
        </w:rPr>
        <w:fldChar w:fldCharType="separate"/>
      </w:r>
      <w:r>
        <w:rPr>
          <w:rFonts w:ascii="宋体" w:hAnsi="宋体" w:eastAsia="宋体" w:cs="宋体"/>
          <w:bCs/>
          <w:highlight w:val="none"/>
        </w:rPr>
        <w:t xml:space="preserve">(九)法定代表人（负责人）授权委托书</w:t>
      </w:r>
      <w:r>
        <w:tab/>
      </w:r>
      <w:r>
        <w:fldChar w:fldCharType="begin"/>
      </w:r>
      <w:r>
        <w:instrText xml:space="preserve"> PAGEREF _Toc28275 \h </w:instrText>
      </w:r>
      <w:r>
        <w:fldChar w:fldCharType="separate"/>
      </w:r>
      <w:r>
        <w:t xml:space="preserve">98</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_Toc20742 </w:instrText>
      </w:r>
      <w:r>
        <w:rPr>
          <w:highlight w:val="none"/>
        </w:rPr>
        <w:fldChar w:fldCharType="separate"/>
      </w:r>
      <w:r>
        <w:rPr>
          <w:rFonts w:ascii="宋体" w:hAnsi="宋体" w:eastAsia="宋体" w:cs="宋体"/>
          <w:bCs/>
          <w:highlight w:val="none"/>
        </w:rPr>
        <w:t xml:space="preserve">(十)资格承诺函</w:t>
      </w:r>
      <w:r>
        <w:tab/>
      </w:r>
      <w:r>
        <w:fldChar w:fldCharType="begin"/>
      </w:r>
      <w:r>
        <w:instrText xml:space="preserve"> PAGEREF _Toc20742 \h </w:instrText>
      </w:r>
      <w:r>
        <w:fldChar w:fldCharType="separate"/>
      </w:r>
      <w:r>
        <w:t xml:space="preserve">99</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_Toc5426 </w:instrText>
      </w:r>
      <w:r>
        <w:rPr>
          <w:highlight w:val="none"/>
        </w:rPr>
        <w:fldChar w:fldCharType="separate"/>
      </w:r>
      <w:r>
        <w:rPr>
          <w:rFonts w:ascii="宋体" w:hAnsi="宋体" w:eastAsia="宋体" w:cs="宋体"/>
          <w:bCs/>
          <w:highlight w:val="none"/>
        </w:rPr>
        <w:t xml:space="preserve">二、技术部分</w:t>
      </w:r>
      <w:r>
        <w:tab/>
      </w:r>
      <w:r>
        <w:fldChar w:fldCharType="begin"/>
      </w:r>
      <w:r>
        <w:instrText xml:space="preserve"> PAGEREF _Toc5426 \h </w:instrText>
      </w:r>
      <w:r>
        <w:fldChar w:fldCharType="separate"/>
      </w:r>
      <w:r>
        <w:t xml:space="preserve">100</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_Toc30130 </w:instrText>
      </w:r>
      <w:r>
        <w:rPr>
          <w:highlight w:val="none"/>
        </w:rPr>
        <w:fldChar w:fldCharType="separate"/>
      </w:r>
      <w:r>
        <w:rPr>
          <w:rFonts w:ascii="宋体" w:hAnsi="宋体" w:eastAsia="宋体" w:cs="宋体"/>
          <w:highlight w:val="none"/>
        </w:rPr>
        <w:t xml:space="preserve">(一)</w:t>
      </w:r>
      <w:r>
        <w:rPr>
          <w:rFonts w:hint="eastAsia" w:ascii="宋体" w:hAnsi="宋体" w:eastAsia="宋体" w:cs="宋体"/>
          <w:highlight w:val="none"/>
          <w:lang w:eastAsia="zh-CN"/>
        </w:rPr>
        <w:t xml:space="preserve">施工</w:t>
      </w:r>
      <w:r>
        <w:rPr>
          <w:rFonts w:ascii="宋体" w:hAnsi="宋体" w:eastAsia="宋体" w:cs="宋体"/>
          <w:highlight w:val="none"/>
        </w:rPr>
        <w:t xml:space="preserve">方案</w:t>
      </w:r>
      <w:r>
        <w:tab/>
      </w:r>
      <w:r>
        <w:fldChar w:fldCharType="begin"/>
      </w:r>
      <w:r>
        <w:instrText xml:space="preserve"> PAGEREF _Toc30130 \h </w:instrText>
      </w:r>
      <w:r>
        <w:fldChar w:fldCharType="separate"/>
      </w:r>
      <w:r>
        <w:t xml:space="preserve">100</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_Toc15129 </w:instrText>
      </w:r>
      <w:r>
        <w:rPr>
          <w:highlight w:val="none"/>
        </w:rPr>
        <w:fldChar w:fldCharType="separate"/>
      </w:r>
      <w:r>
        <w:rPr>
          <w:rFonts w:ascii="宋体" w:hAnsi="宋体" w:eastAsia="宋体" w:cs="宋体"/>
          <w:highlight w:val="none"/>
        </w:rPr>
        <w:t xml:space="preserve">(</w:t>
      </w:r>
      <w:r>
        <w:rPr>
          <w:rFonts w:hint="eastAsia" w:ascii="宋体" w:hAnsi="宋体" w:eastAsia="宋体" w:cs="宋体"/>
          <w:highlight w:val="none"/>
          <w:lang w:eastAsia="zh-CN"/>
        </w:rPr>
        <w:t xml:space="preserve">二</w:t>
      </w:r>
      <w:r>
        <w:rPr>
          <w:rFonts w:ascii="宋体" w:hAnsi="宋体" w:eastAsia="宋体" w:cs="宋体"/>
          <w:highlight w:val="none"/>
        </w:rPr>
        <w:t xml:space="preserve">)</w:t>
      </w:r>
      <w:r>
        <w:rPr>
          <w:rFonts w:hint="eastAsia" w:ascii="宋体" w:hAnsi="宋体" w:eastAsia="宋体" w:cs="宋体"/>
          <w:highlight w:val="none"/>
          <w:lang w:eastAsia="zh-CN"/>
        </w:rPr>
        <w:t xml:space="preserve">技术（服务）及商务</w:t>
      </w:r>
      <w:r>
        <w:rPr>
          <w:rFonts w:ascii="宋体" w:hAnsi="宋体" w:eastAsia="宋体" w:cs="宋体"/>
          <w:highlight w:val="none"/>
        </w:rPr>
        <w:t xml:space="preserve">内容</w:t>
      </w:r>
      <w:r>
        <w:rPr>
          <w:rFonts w:hint="eastAsia" w:ascii="宋体" w:hAnsi="宋体" w:eastAsia="宋体" w:cs="宋体"/>
          <w:highlight w:val="none"/>
          <w:lang w:eastAsia="zh-CN"/>
        </w:rPr>
        <w:t xml:space="preserve">响应承诺</w:t>
      </w:r>
      <w:r>
        <w:tab/>
      </w:r>
      <w:r>
        <w:fldChar w:fldCharType="begin"/>
      </w:r>
      <w:r>
        <w:instrText xml:space="preserve"> PAGEREF _Toc15129 \h </w:instrText>
      </w:r>
      <w:r>
        <w:fldChar w:fldCharType="separate"/>
      </w:r>
      <w:r>
        <w:t xml:space="preserve">101</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_Toc29083 </w:instrText>
      </w:r>
      <w:r>
        <w:rPr>
          <w:highlight w:val="none"/>
        </w:rPr>
        <w:fldChar w:fldCharType="separate"/>
      </w:r>
      <w:r>
        <w:rPr>
          <w:rFonts w:ascii="宋体" w:hAnsi="宋体" w:eastAsia="宋体" w:cs="宋体"/>
          <w:bCs/>
          <w:highlight w:val="none"/>
        </w:rPr>
        <w:t xml:space="preserve">三、商务部分</w:t>
      </w:r>
      <w:r>
        <w:tab/>
      </w:r>
      <w:r>
        <w:fldChar w:fldCharType="begin"/>
      </w:r>
      <w:r>
        <w:instrText xml:space="preserve"> PAGEREF _Toc29083 \h </w:instrText>
      </w:r>
      <w:r>
        <w:fldChar w:fldCharType="separate"/>
      </w:r>
      <w:r>
        <w:t xml:space="preserve">102</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_Toc32379 </w:instrText>
      </w:r>
      <w:r>
        <w:rPr>
          <w:highlight w:val="none"/>
        </w:rPr>
        <w:fldChar w:fldCharType="separate"/>
      </w:r>
      <w:r>
        <w:rPr>
          <w:rFonts w:ascii="宋体" w:hAnsi="宋体" w:eastAsia="宋体" w:cs="宋体"/>
          <w:highlight w:val="none"/>
        </w:rPr>
        <w:t xml:space="preserve">(一)供应商能力</w:t>
      </w:r>
      <w:r>
        <w:tab/>
      </w:r>
      <w:r>
        <w:fldChar w:fldCharType="begin"/>
      </w:r>
      <w:r>
        <w:instrText xml:space="preserve"> PAGEREF _Toc32379 \h </w:instrText>
      </w:r>
      <w:r>
        <w:fldChar w:fldCharType="separate"/>
      </w:r>
      <w:r>
        <w:t xml:space="preserve">102</w:t>
      </w:r>
      <w:r>
        <w:fldChar w:fldCharType="end"/>
      </w:r>
      <w:r>
        <w:rPr>
          <w:color w:val="auto"/>
          <w:highlight w:val="none"/>
        </w:rPr>
        <w:fldChar w:fldCharType="end"/>
      </w:r>
      <w:r/>
    </w:p>
    <w:p>
      <w:pPr>
        <w:pStyle w:val="984"/>
        <w:tabs>
          <w:tab w:val="right" w:pos="8820" w:leader="dot"/>
        </w:tabs>
        <w:rPr>
          <w:rFonts w:hint="default" w:eastAsia="宋体"/>
          <w:lang w:val="en-US" w:eastAsia="zh-CN"/>
        </w:rPr>
      </w:pPr>
      <w:r>
        <w:rPr>
          <w:color w:val="auto"/>
          <w:highlight w:val="none"/>
        </w:rPr>
        <w:fldChar w:fldCharType="begin"/>
      </w:r>
      <w:r>
        <w:rPr>
          <w:highlight w:val="none"/>
        </w:rPr>
        <w:instrText xml:space="preserve"> HYPERLINK \l _Toc2803 </w:instrText>
      </w:r>
      <w:r>
        <w:rPr>
          <w:highlight w:val="none"/>
        </w:rPr>
        <w:fldChar w:fldCharType="separate"/>
      </w:r>
      <w:r>
        <w:rPr>
          <w:rFonts w:ascii="宋体" w:hAnsi="宋体" w:eastAsia="宋体" w:cs="宋体"/>
          <w:bCs/>
          <w:szCs w:val="24"/>
          <w:highlight w:val="none"/>
        </w:rPr>
        <w:t xml:space="preserve">(二)</w:t>
      </w:r>
      <w:r>
        <w:rPr>
          <w:rFonts w:hint="eastAsia" w:ascii="宋体" w:hAnsi="宋体" w:eastAsia="宋体" w:cs="宋体"/>
          <w:bCs/>
          <w:szCs w:val="24"/>
          <w:highlight w:val="none"/>
          <w:lang w:eastAsia="zh-CN"/>
        </w:rPr>
        <w:t xml:space="preserve">类似业绩</w:t>
      </w:r>
      <w:r>
        <w:tab/>
      </w:r>
      <w:r>
        <w:rPr>
          <w:rFonts w:hint="eastAsia"/>
          <w:lang w:val="en-US" w:eastAsia="zh-CN"/>
        </w:rPr>
        <w:t xml:space="preserve">1</w:t>
      </w:r>
      <w:r>
        <w:rPr>
          <w:color w:val="auto"/>
          <w:highlight w:val="none"/>
        </w:rPr>
        <w:fldChar w:fldCharType="end"/>
      </w:r>
      <w:r>
        <w:rPr>
          <w:rFonts w:hint="eastAsia"/>
          <w:color w:val="auto"/>
          <w:highlight w:val="none"/>
          <w:lang w:val="en-US" w:eastAsia="zh-CN"/>
        </w:rPr>
        <w:t xml:space="preserve">00</w:t>
      </w:r>
      <w:r/>
    </w:p>
    <w:p>
      <w:pPr>
        <w:pStyle w:val="984"/>
        <w:tabs>
          <w:tab w:val="right" w:pos="8820" w:leader="dot"/>
        </w:tabs>
      </w:pPr>
      <w:r>
        <w:rPr>
          <w:color w:val="auto"/>
          <w:highlight w:val="none"/>
        </w:rPr>
        <w:fldChar w:fldCharType="begin"/>
      </w:r>
      <w:r>
        <w:rPr>
          <w:highlight w:val="none"/>
        </w:rPr>
        <w:instrText xml:space="preserve"> HYPERLINK \l _Toc12661 </w:instrText>
      </w:r>
      <w:r>
        <w:rPr>
          <w:highlight w:val="none"/>
        </w:rPr>
        <w:fldChar w:fldCharType="separate"/>
      </w:r>
      <w:r>
        <w:rPr>
          <w:rFonts w:ascii="宋体" w:hAnsi="宋体" w:eastAsia="宋体" w:cs="宋体"/>
          <w:bCs/>
          <w:highlight w:val="none"/>
        </w:rPr>
        <w:t xml:space="preserve">(三)项目实施成员能力</w:t>
      </w:r>
      <w:r>
        <w:tab/>
      </w:r>
      <w:r>
        <w:fldChar w:fldCharType="begin"/>
      </w:r>
      <w:r>
        <w:instrText xml:space="preserve"> PAGEREF _Toc12661 \h </w:instrText>
      </w:r>
      <w:r>
        <w:fldChar w:fldCharType="separate"/>
      </w:r>
      <w:r>
        <w:t xml:space="preserve">104</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_Toc18348 </w:instrText>
      </w:r>
      <w:r>
        <w:rPr>
          <w:highlight w:val="none"/>
        </w:rPr>
        <w:fldChar w:fldCharType="separate"/>
      </w:r>
      <w:r>
        <w:rPr>
          <w:rFonts w:ascii="宋体" w:hAnsi="宋体" w:eastAsia="宋体" w:cs="宋体"/>
          <w:bCs/>
          <w:highlight w:val="none"/>
        </w:rPr>
        <w:t xml:space="preserve">(</w:t>
      </w:r>
      <w:r>
        <w:rPr>
          <w:rFonts w:hint="eastAsia" w:ascii="宋体" w:hAnsi="宋体" w:eastAsia="宋体" w:cs="宋体"/>
          <w:bCs/>
          <w:highlight w:val="none"/>
          <w:lang w:eastAsia="zh-CN"/>
        </w:rPr>
        <w:t xml:space="preserve">四</w:t>
      </w:r>
      <w:r>
        <w:rPr>
          <w:rFonts w:ascii="宋体" w:hAnsi="宋体" w:eastAsia="宋体" w:cs="宋体"/>
          <w:bCs/>
          <w:highlight w:val="none"/>
        </w:rPr>
        <w:t xml:space="preserve">)首次报价一览表</w:t>
      </w:r>
      <w:r>
        <w:tab/>
      </w:r>
      <w:r>
        <w:fldChar w:fldCharType="begin"/>
      </w:r>
      <w:r>
        <w:instrText xml:space="preserve"> PAGEREF _Toc18348 \h </w:instrText>
      </w:r>
      <w:r>
        <w:fldChar w:fldCharType="separate"/>
      </w:r>
      <w:r>
        <w:t xml:space="preserve">106</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_Toc10947 </w:instrText>
      </w:r>
      <w:r>
        <w:rPr>
          <w:highlight w:val="none"/>
        </w:rPr>
        <w:fldChar w:fldCharType="separate"/>
      </w:r>
      <w:r>
        <w:rPr>
          <w:rFonts w:ascii="宋体" w:hAnsi="宋体" w:eastAsia="宋体" w:cs="宋体"/>
          <w:bCs/>
          <w:highlight w:val="none"/>
        </w:rPr>
        <w:t xml:space="preserve">(</w:t>
      </w:r>
      <w:r>
        <w:rPr>
          <w:rFonts w:hint="eastAsia" w:ascii="宋体" w:hAnsi="宋体" w:eastAsia="宋体" w:cs="宋体"/>
          <w:bCs/>
          <w:highlight w:val="none"/>
          <w:lang w:eastAsia="zh-CN"/>
        </w:rPr>
        <w:t xml:space="preserve">五</w:t>
      </w:r>
      <w:r>
        <w:rPr>
          <w:rFonts w:ascii="宋体" w:hAnsi="宋体" w:eastAsia="宋体" w:cs="宋体"/>
          <w:bCs/>
          <w:highlight w:val="none"/>
        </w:rPr>
        <w:t xml:space="preserve">)已标价工程量清单</w:t>
      </w:r>
      <w:r>
        <w:tab/>
      </w:r>
      <w:r>
        <w:fldChar w:fldCharType="begin"/>
      </w:r>
      <w:r>
        <w:instrText xml:space="preserve"> PAGEREF _Toc10947 \h </w:instrText>
      </w:r>
      <w:r>
        <w:fldChar w:fldCharType="separate"/>
      </w:r>
      <w:r>
        <w:t xml:space="preserve">107</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_Toc5909 </w:instrText>
      </w:r>
      <w:r>
        <w:rPr>
          <w:highlight w:val="none"/>
        </w:rPr>
        <w:fldChar w:fldCharType="separate"/>
      </w:r>
      <w:r>
        <w:rPr>
          <w:rFonts w:ascii="宋体" w:hAnsi="宋体" w:eastAsia="宋体" w:cs="宋体"/>
          <w:bCs/>
          <w:highlight w:val="none"/>
        </w:rPr>
        <w:t xml:space="preserve">四、按磋商文件要求供应商所能提供的其他文件</w:t>
      </w:r>
      <w:r>
        <w:tab/>
      </w:r>
      <w:r>
        <w:fldChar w:fldCharType="begin"/>
      </w:r>
      <w:r>
        <w:instrText xml:space="preserve"> PAGEREF _Toc5909 \h </w:instrText>
      </w:r>
      <w:r>
        <w:fldChar w:fldCharType="separate"/>
      </w:r>
      <w:r>
        <w:t xml:space="preserve">10</w:t>
      </w:r>
      <w:r>
        <w:rPr>
          <w:rFonts w:hint="eastAsia"/>
          <w:lang w:val="en-US" w:eastAsia="zh-CN"/>
        </w:rPr>
        <w:t xml:space="preserve">8</w:t>
      </w:r>
      <w:r>
        <w:fldChar w:fldCharType="end"/>
      </w:r>
      <w:r>
        <w:rPr>
          <w:color w:val="auto"/>
          <w:highlight w:val="none"/>
        </w:rPr>
        <w:fldChar w:fldCharType="end"/>
      </w:r>
      <w:r/>
    </w:p>
    <w:p>
      <w:pPr>
        <w:pStyle w:val="1153"/>
        <w:jc w:val="center"/>
        <w:rPr>
          <w:color w:val="auto"/>
          <w:highlight w:val="none"/>
        </w:rPr>
        <w:sectPr>
          <w:footerReference w:type="default" r:id="rId13"/>
          <w:footerReference w:type="first" r:id="rId14"/>
          <w:footnotePr/>
          <w:endnotePr/>
          <w:type w:val="nextPage"/>
          <w:pgSz w:w="11906" w:h="16838" w:orient="portrait"/>
          <w:pgMar w:top="1418" w:right="1555" w:bottom="1418" w:left="1531" w:header="851" w:footer="992" w:gutter="0"/>
          <w:pgNumType w:start="1"/>
          <w:cols w:num="1" w:sep="0" w:space="720" w:equalWidth="1"/>
          <w:docGrid w:linePitch="360"/>
        </w:sectPr>
      </w:pPr>
      <w:r>
        <w:rPr>
          <w:color w:val="auto"/>
          <w:highlight w:val="none"/>
        </w:rPr>
        <w:fldChar w:fldCharType="end"/>
      </w:r>
      <w:bookmarkStart w:id="2" w:name="_Toc73365456"/>
      <w:r/>
      <w:bookmarkStart w:id="3" w:name="_Toc73364843"/>
      <w:r/>
      <w:r/>
    </w:p>
    <w:p>
      <w:pPr>
        <w:pStyle w:val="1153"/>
        <w:jc w:val="center"/>
        <w:rPr>
          <w:rFonts w:hint="eastAsia" w:ascii="宋体" w:hAnsi="宋体"/>
          <w:color w:val="auto"/>
          <w:sz w:val="36"/>
          <w:highlight w:val="none"/>
        </w:rPr>
      </w:pPr>
      <w:r/>
      <w:bookmarkStart w:id="4" w:name="_Toc12095"/>
      <w:r>
        <w:rPr>
          <w:rFonts w:hint="eastAsia" w:ascii="宋体" w:hAnsi="宋体"/>
          <w:color w:val="auto"/>
          <w:sz w:val="36"/>
          <w:highlight w:val="none"/>
        </w:rPr>
        <w:t xml:space="preserve">第一部分  磋商邀请</w:t>
      </w:r>
      <w:bookmarkEnd w:id="2"/>
      <w:r/>
      <w:bookmarkEnd w:id="3"/>
      <w:r/>
      <w:bookmarkEnd w:id="4"/>
      <w:r/>
      <w:r/>
    </w:p>
    <w:p>
      <w:pPr>
        <w:rPr>
          <w:color w:val="auto"/>
          <w:highlight w:val="none"/>
        </w:rPr>
      </w:pPr>
      <w:r/>
      <w:bookmarkStart w:id="5" w:name="EB90a90c36211a4db3a2108a4f75c8af65"/>
      <w:r>
        <w:rPr>
          <w:rFonts w:hint="eastAsia"/>
          <w:color w:val="auto"/>
          <w:sz w:val="20"/>
          <w:highlight w:val="none"/>
        </w:rPr>
        <w:t xml:space="preserve"> </w:t>
      </w:r>
      <w:bookmarkEnd w:id="5"/>
      <w:r/>
      <w:bookmarkStart w:id="6" w:name="EBb19c9a8f63314b7a8160b48722b227e9"/>
      <w:r>
        <w:rPr>
          <w:rFonts w:hint="eastAsia"/>
          <w:color w:val="auto"/>
          <w:sz w:val="20"/>
          <w:highlight w:val="none"/>
        </w:rPr>
        <w:t xml:space="preserve"> </w:t>
      </w:r>
      <w:bookmarkEnd w:id="6"/>
      <w:r/>
      <w:r/>
    </w:p>
    <w:p>
      <w:pPr>
        <w:ind w:firstLine="480"/>
        <w:jc w:val="left"/>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rPr>
        <w:t xml:space="preserve">项目概况</w:t>
      </w:r>
      <w:r/>
    </w:p>
    <w:p>
      <w:pPr>
        <w:ind w:firstLine="480"/>
        <w:jc w:val="left"/>
        <w:spacing w:line="360" w:lineRule="auto"/>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lang w:eastAsia="zh-CN"/>
        </w:rPr>
        <w:t xml:space="preserve">丹北镇尧巷村东巨朱家、东巨李家污水处理设施及配套管网改造工程</w:t>
      </w:r>
      <w:r>
        <w:rPr>
          <w:rFonts w:hint="eastAsia" w:ascii="宋体" w:hAnsi="宋体"/>
          <w:color w:val="auto"/>
          <w:sz w:val="24"/>
          <w:szCs w:val="28"/>
          <w:highlight w:val="none"/>
          <w:lang w:val="en-US" w:eastAsia="zh-CN"/>
        </w:rPr>
        <w:t xml:space="preserve"> JSZC-321181-DYWX-C2025-0043 采购</w:t>
      </w:r>
      <w:r>
        <w:rPr>
          <w:rFonts w:hint="eastAsia" w:ascii="宋体" w:hAnsi="宋体"/>
          <w:color w:val="auto"/>
          <w:sz w:val="24"/>
          <w:szCs w:val="28"/>
          <w:highlight w:val="none"/>
        </w:rPr>
        <w:t xml:space="preserve">项目的潜在供应商应在江苏政府采购网-苏采云电子交易平台获取</w:t>
      </w:r>
      <w:r>
        <w:rPr>
          <w:rFonts w:hint="eastAsia" w:ascii="宋体" w:hAnsi="宋体"/>
          <w:color w:val="auto"/>
          <w:sz w:val="24"/>
          <w:szCs w:val="28"/>
          <w:highlight w:val="none"/>
          <w:lang w:eastAsia="zh-CN"/>
        </w:rPr>
        <w:t xml:space="preserve">采购</w:t>
      </w:r>
      <w:r>
        <w:rPr>
          <w:rFonts w:hint="eastAsia" w:ascii="宋体" w:hAnsi="宋体"/>
          <w:color w:val="auto"/>
          <w:sz w:val="24"/>
          <w:szCs w:val="28"/>
          <w:highlight w:val="none"/>
        </w:rPr>
        <w:t xml:space="preserve">文件，并于</w:t>
      </w:r>
      <w:bookmarkStart w:id="7" w:name="EBa2e9efed1bd249f6967eff74ca5f9fe3"/>
      <w:r>
        <w:rPr>
          <w:rFonts w:hint="eastAsia" w:ascii="宋体" w:hAnsi="宋体"/>
          <w:color w:val="auto"/>
          <w:sz w:val="24"/>
          <w:szCs w:val="28"/>
          <w:highlight w:val="none"/>
          <w:lang w:eastAsia="zh-CN"/>
        </w:rPr>
        <w:t xml:space="preserve">2025</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10</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28 </w:t>
      </w:r>
      <w:r>
        <w:rPr>
          <w:rFonts w:hint="eastAsia" w:ascii="宋体" w:hAnsi="宋体"/>
          <w:color w:val="auto"/>
          <w:sz w:val="24"/>
          <w:szCs w:val="28"/>
          <w:highlight w:val="none"/>
        </w:rPr>
        <w:t xml:space="preserve"> </w:t>
      </w:r>
      <w:r>
        <w:rPr>
          <w:rFonts w:hint="eastAsia" w:ascii="宋体" w:hAnsi="宋体"/>
          <w:color w:val="auto"/>
          <w:sz w:val="24"/>
          <w:szCs w:val="28"/>
          <w:highlight w:val="none"/>
          <w:lang w:val="en-US" w:eastAsia="zh-CN"/>
        </w:rPr>
        <w:t xml:space="preserve">13</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30</w:t>
      </w:r>
      <w:bookmarkEnd w:id="7"/>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北京时间）前递交响应文件</w:t>
      </w:r>
      <w:r>
        <w:rPr>
          <w:rFonts w:hint="eastAsia" w:ascii="宋体" w:hAnsi="宋体"/>
          <w:color w:val="auto"/>
          <w:sz w:val="24"/>
          <w:szCs w:val="28"/>
          <w:highlight w:val="none"/>
        </w:rPr>
        <w:t xml:space="preserve">。</w:t>
      </w:r>
      <w:r/>
    </w:p>
    <w:p>
      <w:pPr>
        <w:pStyle w:val="1154"/>
        <w:jc w:val="left"/>
        <w:keepLines/>
        <w:keepNext/>
        <w:pageBreakBefore w:val="0"/>
        <w:spacing w:before="157" w:after="10" w:line="360" w:lineRule="auto"/>
        <w:widowControl w:val="off"/>
        <w:rPr>
          <w:rFonts w:ascii="宋体" w:hAnsi="宋体" w:eastAsia="宋体"/>
          <w:b/>
          <w:bCs/>
          <w:color w:val="auto"/>
          <w:highlight w:val="none"/>
        </w:rPr>
      </w:pPr>
      <w:r/>
      <w:bookmarkStart w:id="8" w:name="_Toc17577"/>
      <w:r/>
      <w:bookmarkStart w:id="9" w:name="_Toc73365457"/>
      <w:r/>
      <w:bookmarkStart w:id="10" w:name="_Toc73364844"/>
      <w:r>
        <w:rPr>
          <w:rFonts w:hint="eastAsia" w:ascii="宋体" w:hAnsi="宋体" w:eastAsia="宋体"/>
          <w:b/>
          <w:bCs/>
          <w:color w:val="auto"/>
          <w:highlight w:val="none"/>
        </w:rPr>
        <w:t xml:space="preserve">一、项目基本情况</w:t>
      </w:r>
      <w:bookmarkEnd w:id="8"/>
      <w:r/>
      <w:bookmarkEnd w:id="9"/>
      <w:r/>
      <w:bookmarkEnd w:id="10"/>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JSZC-321181-DYWX-C2025-0043</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r>
        <w:rPr>
          <w:rFonts w:hint="eastAsia" w:ascii="宋体" w:hAnsi="宋体"/>
          <w:color w:val="auto"/>
          <w:sz w:val="24"/>
          <w:szCs w:val="28"/>
          <w:highlight w:val="none"/>
          <w:lang w:eastAsia="zh-CN"/>
        </w:rPr>
        <w:t xml:space="preserve">丹北镇尧巷村东巨朱家、东巨李家污水处理设施及配套管网改造工程</w:t>
      </w:r>
      <w:r>
        <w:rPr>
          <w:rFonts w:ascii="宋体" w:hAnsi="宋体"/>
          <w:color w:val="auto"/>
          <w:sz w:val="24"/>
          <w:szCs w:val="28"/>
          <w:highlight w:val="none"/>
        </w:rPr>
        <w:t xml:space="preserve"> </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lang w:val="en-US" w:eastAsia="zh-CN"/>
        </w:rPr>
        <w:t xml:space="preserve">211.498365万</w:t>
      </w:r>
      <w:r>
        <w:rPr>
          <w:rFonts w:hint="eastAsia" w:ascii="宋体" w:hAnsi="宋体"/>
          <w:color w:val="auto"/>
          <w:sz w:val="24"/>
          <w:szCs w:val="28"/>
          <w:highlight w:val="none"/>
          <w:lang w:eastAsia="zh-CN"/>
        </w:rPr>
        <w:t xml:space="preserve">元</w:t>
      </w:r>
      <w:r/>
    </w:p>
    <w:p>
      <w:pPr>
        <w:ind w:firstLine="480"/>
        <w:spacing w:line="360" w:lineRule="auto"/>
        <w:rPr>
          <w:rFonts w:hint="eastAsia"/>
          <w:color w:val="auto"/>
          <w:highlight w:val="none"/>
        </w:rPr>
      </w:pPr>
      <w:r>
        <w:rPr>
          <w:rFonts w:hint="eastAsia" w:ascii="宋体" w:hAnsi="宋体"/>
          <w:color w:val="auto"/>
          <w:sz w:val="24"/>
          <w:szCs w:val="28"/>
          <w:highlight w:val="none"/>
          <w:lang w:eastAsia="zh-CN"/>
        </w:rPr>
        <w:t xml:space="preserve">最高限价：2114983.65元</w:t>
      </w:r>
      <w:r>
        <w:rPr>
          <w:rFonts w:hint="eastAsia" w:ascii="宋体" w:hAnsi="宋体"/>
          <w:color w:val="auto"/>
          <w:sz w:val="24"/>
          <w:szCs w:val="28"/>
          <w:highlight w:val="none"/>
        </w:rPr>
        <w:t xml:space="preserve">，超过最高限价的为无效报价，按无效响应处理。</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采购需求：</w:t>
      </w:r>
      <w:bookmarkStart w:id="11" w:name="EB5d98601673ee4dabb6909c42181f9c92"/>
      <w:r>
        <w:rPr>
          <w:rFonts w:hint="eastAsia" w:ascii="宋体" w:hAnsi="宋体"/>
          <w:color w:val="auto"/>
          <w:sz w:val="24"/>
          <w:szCs w:val="28"/>
          <w:highlight w:val="none"/>
        </w:rPr>
        <w:t xml:space="preserve">对丹北镇尧巷村东巨朱家、东巨李家现有污水处理设施及管网进行改造，铺设接户管De75UPVC1305米/De110UPVC1305米/De160UPVC870米、钢带增强HDPE螺旋波纹污水管De225管688米/De315管340米，新建（修复）污水检查井241座、塑料井67座、消能井1座、化粪池67座，道路拆除及恢复2276平方米，新建一体化泵站一座、一体化污水处理设施一座，以及相应附属工程等</w:t>
      </w:r>
      <w:r>
        <w:rPr>
          <w:rFonts w:hint="eastAsia" w:ascii="宋体" w:hAnsi="宋体"/>
          <w:color w:val="auto"/>
          <w:sz w:val="24"/>
          <w:szCs w:val="28"/>
          <w:highlight w:val="none"/>
          <w:lang w:val="en-US" w:eastAsia="zh-CN"/>
        </w:rPr>
        <w:t xml:space="preserve">，</w:t>
      </w:r>
      <w:r>
        <w:rPr>
          <w:rFonts w:hint="eastAsia" w:ascii="宋体" w:hAnsi="宋体"/>
          <w:color w:val="auto"/>
          <w:sz w:val="24"/>
          <w:szCs w:val="28"/>
          <w:highlight w:val="none"/>
        </w:rPr>
        <w:t xml:space="preserve">详细内容及要求</w:t>
      </w:r>
      <w:r>
        <w:rPr>
          <w:rFonts w:hint="eastAsia" w:ascii="宋体" w:hAnsi="宋体"/>
          <w:color w:val="auto"/>
          <w:sz w:val="24"/>
          <w:szCs w:val="28"/>
          <w:highlight w:val="none"/>
          <w:lang w:eastAsia="zh-CN"/>
        </w:rPr>
        <w:t xml:space="preserve">详</w:t>
      </w:r>
      <w:r>
        <w:rPr>
          <w:rFonts w:hint="eastAsia" w:ascii="宋体" w:hAnsi="宋体"/>
          <w:color w:val="auto"/>
          <w:sz w:val="24"/>
          <w:szCs w:val="28"/>
          <w:highlight w:val="none"/>
        </w:rPr>
        <w:t xml:space="preserve">见</w:t>
      </w:r>
      <w:r>
        <w:rPr>
          <w:rFonts w:hint="eastAsia" w:ascii="宋体" w:hAnsi="宋体"/>
          <w:color w:val="auto"/>
          <w:sz w:val="24"/>
          <w:szCs w:val="28"/>
          <w:highlight w:val="none"/>
          <w:lang w:eastAsia="zh-CN"/>
        </w:rPr>
        <w:t xml:space="preserve">采购文件</w:t>
      </w:r>
      <w:r>
        <w:rPr>
          <w:rFonts w:hint="eastAsia" w:ascii="宋体" w:hAnsi="宋体"/>
          <w:color w:val="auto"/>
          <w:sz w:val="24"/>
          <w:szCs w:val="28"/>
          <w:highlight w:val="none"/>
        </w:rPr>
        <w:t xml:space="preserve">。</w:t>
      </w:r>
      <w:bookmarkEnd w:id="11"/>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w:t>
      </w:r>
      <w:r>
        <w:rPr>
          <w:rFonts w:hint="eastAsia" w:ascii="宋体" w:hAnsi="宋体"/>
          <w:color w:val="auto"/>
          <w:sz w:val="24"/>
          <w:szCs w:val="28"/>
          <w:highlight w:val="none"/>
          <w:lang w:val="en-US" w:eastAsia="zh-CN"/>
        </w:rPr>
        <w:t xml:space="preserve">45日历天</w:t>
      </w:r>
      <w:r/>
    </w:p>
    <w:p>
      <w:pPr>
        <w:ind w:firstLine="480"/>
        <w:spacing w:line="360" w:lineRule="auto"/>
        <w:rPr>
          <w:color w:val="auto"/>
          <w:highlight w:val="none"/>
        </w:rPr>
      </w:pPr>
      <w:r>
        <w:rPr>
          <w:rFonts w:hint="eastAsia" w:ascii="宋体" w:hAnsi="宋体"/>
          <w:color w:val="auto"/>
          <w:sz w:val="24"/>
          <w:highlight w:val="none"/>
        </w:rPr>
        <w:t xml:space="preserve">本项目是否接受联合体：</w:t>
      </w:r>
      <w:r>
        <w:rPr>
          <w:rFonts w:hint="eastAsia" w:ascii="宋体" w:hAnsi="宋体"/>
          <w:color w:val="auto"/>
          <w:sz w:val="24"/>
          <w:szCs w:val="28"/>
          <w:highlight w:val="none"/>
        </w:rPr>
        <w:t xml:space="preserve">不接受</w:t>
      </w:r>
      <w:r/>
    </w:p>
    <w:p>
      <w:pPr>
        <w:pStyle w:val="1154"/>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2" w:name="_Toc73364845"/>
      <w:r/>
      <w:bookmarkStart w:id="13" w:name="_Toc73365458"/>
      <w:r/>
      <w:bookmarkStart w:id="14" w:name="_Toc32408"/>
      <w:r>
        <w:rPr>
          <w:rFonts w:hint="eastAsia" w:ascii="宋体" w:hAnsi="宋体" w:eastAsia="宋体" w:cs="Times New Roman"/>
          <w:b/>
          <w:bCs/>
          <w:color w:val="auto"/>
          <w:highlight w:val="none"/>
        </w:rPr>
        <w:t xml:space="preserve">二、申请人的资格要求：</w:t>
      </w:r>
      <w:bookmarkEnd w:id="12"/>
      <w:r/>
      <w:bookmarkEnd w:id="13"/>
      <w:r/>
      <w:bookmarkEnd w:id="14"/>
      <w:r/>
      <w:r/>
    </w:p>
    <w:p>
      <w:pPr>
        <w:ind w:firstLine="480"/>
        <w:keepLines w:val="0"/>
        <w:keepNext w:val="0"/>
        <w:pageBreakBefore w:val="0"/>
        <w:spacing w:line="360" w:lineRule="auto"/>
        <w:widowControl w:val="off"/>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1. 满足《中华人民共和国政府采购法》第二十二条规定</w:t>
      </w:r>
      <w:r>
        <w:rPr>
          <w:rFonts w:hint="eastAsia" w:ascii="宋体" w:hAnsi="宋体"/>
          <w:color w:val="auto"/>
          <w:sz w:val="24"/>
          <w:szCs w:val="28"/>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8"/>
          <w:highlight w:val="none"/>
        </w:rPr>
      </w:pPr>
      <w:r/>
      <w:bookmarkStart w:id="15" w:name="EBc1bc06189b4a41ccac26e04e92f3d69f"/>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1</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具有独立承担民事责任的能力；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2</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具有良好的商业信誉和健全的财务会计制度；</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3</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具有履行合同所必需的设备和专业技术能力；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4</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有依法缴纳税收和社会保障资金的良好记录；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2.落实政府采购政策需满足的资格要求：依据财政部、工业和信息化部《关于印发〈政府采购促进中小企业发展管理办法〉的通知》</w:t>
      </w:r>
      <w:r>
        <w:rPr>
          <w:rFonts w:hint="eastAsia" w:ascii="宋体" w:hAnsi="宋体" w:cs="Times New Roman"/>
          <w:color w:val="auto"/>
          <w:sz w:val="24"/>
          <w:szCs w:val="28"/>
          <w:highlight w:val="none"/>
          <w:lang w:eastAsia="zh-CN"/>
        </w:rPr>
        <w:t xml:space="preserve">及</w:t>
      </w:r>
      <w:r>
        <w:rPr>
          <w:rFonts w:hint="eastAsia" w:ascii="宋体" w:hAnsi="宋体" w:eastAsia="宋体" w:cs="Times New Roman"/>
          <w:color w:val="auto"/>
          <w:sz w:val="24"/>
          <w:szCs w:val="28"/>
          <w:highlight w:val="none"/>
        </w:rPr>
        <w:t xml:space="preserve">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w:t>
      </w:r>
      <w:r>
        <w:rPr>
          <w:rFonts w:hint="eastAsia" w:ascii="宋体" w:hAnsi="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rPr>
        <w:t xml:space="preserve">中小企业划分标准见《工业和信息化部、国家统计局、国家发展和改革委员会、财政部关于印发中小企业划型标准规定的通知》，本项目对应的中小企业划分标准所属行业为</w:t>
      </w:r>
      <w:r>
        <w:rPr>
          <w:rFonts w:hint="eastAsia" w:ascii="宋体" w:hAnsi="宋体"/>
          <w:color w:val="auto"/>
          <w:sz w:val="24"/>
          <w:szCs w:val="28"/>
          <w:highlight w:val="none"/>
        </w:rPr>
        <w:t xml:space="preserve">建筑业。</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3.本项目的特定资格要求：</w:t>
      </w:r>
      <w:bookmarkEnd w:id="15"/>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1</w:t>
      </w:r>
      <w:r>
        <w:rPr>
          <w:rFonts w:hint="eastAsia" w:ascii="宋体" w:hAnsi="宋体" w:eastAsia="宋体" w:cs="Times New Roman"/>
          <w:color w:val="auto"/>
          <w:sz w:val="24"/>
          <w:szCs w:val="28"/>
          <w:highlight w:val="none"/>
          <w:lang w:eastAsia="zh-CN"/>
        </w:rPr>
        <w:t xml:space="preserve">）</w:t>
      </w:r>
      <w:r>
        <w:rPr>
          <w:rFonts w:hint="eastAsia" w:ascii="宋体" w:hAnsi="宋体"/>
          <w:color w:val="auto"/>
          <w:sz w:val="24"/>
          <w:szCs w:val="28"/>
          <w:highlight w:val="none"/>
          <w:lang w:eastAsia="zh-CN"/>
        </w:rPr>
        <w:t xml:space="preserve">投标人须具有市政公用工程施工总承包三级及以上资质（响应文件递交截止时间当日，建筑业企业资质动态监管结果未处于不合格状态，否则视为无效）、建设行政主管部门核发的安全生产许可证。（提供企业有效的资质证书及安全生产许可证）</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（2）</w:t>
      </w:r>
      <w:r>
        <w:rPr>
          <w:rFonts w:hint="eastAsia" w:ascii="宋体" w:hAnsi="宋体" w:eastAsia="宋体" w:cs="Times New Roman"/>
          <w:color w:val="auto"/>
          <w:sz w:val="24"/>
          <w:szCs w:val="28"/>
          <w:highlight w:val="none"/>
          <w:lang w:eastAsia="zh-CN"/>
        </w:rPr>
        <w:t xml:space="preserve">拟派项目负责人具备</w:t>
      </w:r>
      <w:r>
        <w:rPr>
          <w:rFonts w:hint="eastAsia" w:ascii="宋体" w:hAnsi="宋体" w:cs="Times New Roman"/>
          <w:color w:val="auto"/>
          <w:sz w:val="24"/>
          <w:szCs w:val="28"/>
          <w:highlight w:val="none"/>
          <w:lang w:eastAsia="zh-CN"/>
        </w:rPr>
        <w:t xml:space="preserve">市政公用工程</w:t>
      </w:r>
      <w:r>
        <w:rPr>
          <w:rFonts w:hint="eastAsia" w:ascii="宋体" w:hAnsi="宋体" w:eastAsia="宋体" w:cs="Times New Roman"/>
          <w:color w:val="auto"/>
          <w:sz w:val="24"/>
          <w:szCs w:val="28"/>
          <w:highlight w:val="none"/>
          <w:lang w:eastAsia="zh-CN"/>
        </w:rPr>
        <w:t xml:space="preserve">二级及以上注册建造师、建设行政主管部门</w:t>
      </w:r>
      <w:r>
        <w:rPr>
          <w:rFonts w:hint="eastAsia" w:ascii="宋体" w:hAnsi="宋体"/>
          <w:color w:val="auto"/>
          <w:sz w:val="24"/>
          <w:szCs w:val="28"/>
          <w:highlight w:val="none"/>
          <w:lang w:eastAsia="zh-CN"/>
        </w:rPr>
        <w:t xml:space="preserve">核发</w:t>
      </w:r>
      <w:r>
        <w:rPr>
          <w:rFonts w:hint="eastAsia" w:ascii="宋体" w:hAnsi="宋体" w:eastAsia="宋体" w:cs="Times New Roman"/>
          <w:color w:val="auto"/>
          <w:sz w:val="24"/>
          <w:szCs w:val="28"/>
          <w:highlight w:val="none"/>
          <w:lang w:eastAsia="zh-CN"/>
        </w:rPr>
        <w:t xml:space="preserve">的安全生产考核合格证（B类）</w:t>
      </w:r>
      <w:r>
        <w:rPr>
          <w:rFonts w:hint="eastAsia" w:ascii="宋体" w:hAnsi="宋体" w:cs="Times New Roman"/>
          <w:color w:val="auto"/>
          <w:sz w:val="24"/>
          <w:szCs w:val="28"/>
          <w:highlight w:val="none"/>
          <w:lang w:eastAsia="zh-CN"/>
        </w:rPr>
        <w:t xml:space="preserve">、项目负责人</w:t>
      </w:r>
      <w:r>
        <w:rPr>
          <w:rFonts w:hint="eastAsia" w:ascii="宋体" w:hAnsi="宋体" w:eastAsia="宋体" w:cs="Times New Roman"/>
          <w:color w:val="auto"/>
          <w:sz w:val="24"/>
          <w:szCs w:val="28"/>
          <w:highlight w:val="none"/>
          <w:lang w:val="en-US" w:eastAsia="zh-CN"/>
        </w:rPr>
        <w:t xml:space="preserve">无在建</w:t>
      </w:r>
      <w:r>
        <w:rPr>
          <w:rFonts w:hint="eastAsia" w:ascii="宋体" w:hAnsi="宋体" w:cs="Times New Roman"/>
          <w:color w:val="auto"/>
          <w:sz w:val="24"/>
          <w:szCs w:val="28"/>
          <w:highlight w:val="none"/>
          <w:lang w:val="en-US" w:eastAsia="zh-CN"/>
        </w:rPr>
        <w:t xml:space="preserve">工程</w:t>
      </w:r>
      <w:r>
        <w:rPr>
          <w:rFonts w:hint="eastAsia" w:ascii="宋体" w:hAnsi="宋体" w:eastAsia="宋体" w:cs="Times New Roman"/>
          <w:color w:val="auto"/>
          <w:sz w:val="24"/>
          <w:szCs w:val="28"/>
          <w:highlight w:val="none"/>
          <w:lang w:eastAsia="zh-CN"/>
        </w:rPr>
        <w:t xml:space="preserve">。（提供拟派项目负责人有效的建造师注册证书</w:t>
      </w:r>
      <w:r>
        <w:rPr>
          <w:rFonts w:hint="eastAsia" w:ascii="宋体" w:hAnsi="宋体" w:eastAsia="宋体" w:cs="Times New Roman"/>
          <w:color w:val="auto"/>
          <w:sz w:val="24"/>
          <w:szCs w:val="28"/>
          <w:highlight w:val="none"/>
          <w:lang w:eastAsia="zh-CN"/>
        </w:rPr>
        <w:t xml:space="preserve">及</w:t>
      </w:r>
      <w:r>
        <w:rPr>
          <w:rFonts w:hint="eastAsia" w:ascii="宋体" w:hAnsi="宋体" w:eastAsia="宋体" w:cs="Times New Roman"/>
          <w:color w:val="auto"/>
          <w:sz w:val="24"/>
          <w:szCs w:val="28"/>
          <w:highlight w:val="none"/>
          <w:lang w:eastAsia="zh-CN"/>
        </w:rPr>
        <w:t xml:space="preserve">安全生产考核合格B类证书）</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（3）投标人为拟派项目负责人缴纳的</w:t>
      </w:r>
      <w:r>
        <w:rPr>
          <w:rFonts w:hint="eastAsia" w:ascii="宋体" w:hAnsi="宋体" w:cs="Times New Roman"/>
          <w:color w:val="auto"/>
          <w:sz w:val="24"/>
          <w:szCs w:val="28"/>
          <w:highlight w:val="none"/>
          <w:lang w:val="en-US" w:eastAsia="zh-CN"/>
        </w:rPr>
        <w:t xml:space="preserve">2025年9月</w:t>
      </w:r>
      <w:r>
        <w:rPr>
          <w:rFonts w:hint="eastAsia" w:ascii="宋体" w:hAnsi="宋体" w:eastAsia="宋体" w:cs="Times New Roman"/>
          <w:color w:val="auto"/>
          <w:sz w:val="24"/>
          <w:szCs w:val="28"/>
          <w:highlight w:val="none"/>
          <w:lang w:val="en-US" w:eastAsia="zh-CN"/>
        </w:rPr>
        <w:t xml:space="preserve">的社会保险证明</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（提供</w:t>
      </w:r>
      <w:r>
        <w:rPr>
          <w:rFonts w:hint="eastAsia" w:ascii="宋体" w:hAnsi="宋体" w:cs="Times New Roman"/>
          <w:color w:val="auto"/>
          <w:sz w:val="24"/>
          <w:szCs w:val="28"/>
          <w:highlight w:val="none"/>
          <w:lang w:val="en-US" w:eastAsia="zh-CN"/>
        </w:rPr>
        <w:t xml:space="preserve">投标供应商</w:t>
      </w:r>
      <w:r>
        <w:rPr>
          <w:rFonts w:hint="eastAsia" w:ascii="宋体" w:hAnsi="宋体" w:eastAsia="宋体" w:cs="Times New Roman"/>
          <w:color w:val="auto"/>
          <w:sz w:val="24"/>
          <w:szCs w:val="28"/>
          <w:highlight w:val="none"/>
          <w:lang w:val="en-US" w:eastAsia="zh-CN"/>
        </w:rPr>
        <w:t xml:space="preserve">为拟派项目负责人缴纳的</w:t>
      </w:r>
      <w:r>
        <w:rPr>
          <w:rFonts w:hint="eastAsia" w:ascii="宋体" w:hAnsi="宋体" w:cs="Times New Roman"/>
          <w:color w:val="auto"/>
          <w:sz w:val="24"/>
          <w:szCs w:val="28"/>
          <w:highlight w:val="none"/>
          <w:lang w:val="en-US" w:eastAsia="zh-CN"/>
        </w:rPr>
        <w:t xml:space="preserve">2025年9月</w:t>
      </w:r>
      <w:r>
        <w:rPr>
          <w:rFonts w:hint="eastAsia" w:ascii="宋体" w:hAnsi="宋体" w:eastAsia="宋体" w:cs="Times New Roman"/>
          <w:color w:val="auto"/>
          <w:sz w:val="24"/>
          <w:szCs w:val="28"/>
          <w:highlight w:val="none"/>
          <w:lang w:val="en-US" w:eastAsia="zh-CN"/>
        </w:rPr>
        <w:t xml:space="preserve">的社会保险证明</w:t>
      </w:r>
      <w:r>
        <w:rPr>
          <w:rFonts w:hint="eastAsia" w:ascii="宋体" w:hAnsi="宋体" w:cs="Times New Roman"/>
          <w:color w:val="auto"/>
          <w:sz w:val="24"/>
          <w:szCs w:val="28"/>
          <w:highlight w:val="none"/>
          <w:lang w:val="en-US" w:eastAsia="zh-CN"/>
        </w:rPr>
        <w:t xml:space="preserve">。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r>
        <w:rPr>
          <w:rFonts w:hint="eastAsia" w:ascii="宋体" w:hAnsi="宋体" w:eastAsia="宋体" w:cs="Times New Roman"/>
          <w:color w:val="auto"/>
          <w:sz w:val="24"/>
          <w:szCs w:val="28"/>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 xml:space="preserve">（4）</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p>
      <w:pPr>
        <w:pStyle w:val="1154"/>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6" w:name="_Toc73364846"/>
      <w:r/>
      <w:bookmarkStart w:id="17" w:name="_Toc73365459"/>
      <w:r/>
      <w:bookmarkStart w:id="18" w:name="_Toc14711"/>
      <w:r>
        <w:rPr>
          <w:rFonts w:hint="eastAsia" w:ascii="宋体" w:hAnsi="宋体" w:eastAsia="宋体" w:cs="Times New Roman"/>
          <w:b/>
          <w:bCs/>
          <w:color w:val="auto"/>
          <w:highlight w:val="none"/>
        </w:rPr>
        <w:t xml:space="preserve">三、获取磋商文件</w:t>
      </w:r>
      <w:bookmarkEnd w:id="16"/>
      <w:r/>
      <w:bookmarkEnd w:id="17"/>
      <w:r/>
      <w:bookmarkEnd w:id="18"/>
      <w:r/>
      <w:r/>
    </w:p>
    <w:p>
      <w:pPr>
        <w:ind w:firstLine="48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间：自磋商文件公告发布之日起5个工作日</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式：在线获取</w:t>
      </w:r>
      <w:r/>
    </w:p>
    <w:p>
      <w:pPr>
        <w:ind w:firstLine="480"/>
        <w:keepLines w:val="0"/>
        <w:keepNext w:val="0"/>
        <w:pageBreakBefore w:val="0"/>
        <w:spacing w:line="360" w:lineRule="auto"/>
        <w:widowControl w:val="off"/>
        <w:rPr>
          <w:color w:val="auto"/>
          <w:sz w:val="22"/>
          <w:szCs w:val="22"/>
          <w:highlight w:val="none"/>
        </w:rPr>
      </w:pPr>
      <w:r>
        <w:rPr>
          <w:rFonts w:hint="eastAsia" w:ascii="宋体" w:hAnsi="宋体" w:eastAsia="宋体" w:cs="Times New Roman"/>
          <w:color w:val="auto"/>
          <w:sz w:val="24"/>
          <w:szCs w:val="28"/>
          <w:highlight w:val="none"/>
          <w:lang w:val="en-US" w:eastAsia="zh-CN"/>
        </w:rPr>
        <w:t xml:space="preserve">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价：0.00元</w:t>
      </w:r>
      <w:r/>
    </w:p>
    <w:p>
      <w:pPr>
        <w:pStyle w:val="1154"/>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9" w:name="_Toc2376"/>
      <w:r>
        <w:rPr>
          <w:rFonts w:hint="eastAsia" w:ascii="宋体" w:hAnsi="宋体" w:eastAsia="宋体" w:cs="Times New Roman"/>
          <w:b/>
          <w:bCs/>
          <w:color w:val="auto"/>
          <w:highlight w:val="none"/>
        </w:rPr>
        <w:t xml:space="preserve">四、响应文件提交</w:t>
      </w:r>
      <w:bookmarkEnd w:id="19"/>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截止时间：</w:t>
      </w:r>
      <w:r>
        <w:rPr>
          <w:rFonts w:hint="eastAsia" w:ascii="宋体" w:hAnsi="宋体" w:cs="Times New Roman"/>
          <w:color w:val="auto"/>
          <w:sz w:val="24"/>
          <w:szCs w:val="28"/>
          <w:highlight w:val="none"/>
          <w:lang w:val="en-US" w:eastAsia="zh-CN"/>
        </w:rPr>
        <w:t xml:space="preserve">2025</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10</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28</w:t>
      </w:r>
      <w:r>
        <w:rPr>
          <w:rFonts w:hint="eastAsia" w:ascii="宋体" w:hAnsi="宋体" w:eastAsia="宋体" w:cs="Times New Roman"/>
          <w:color w:val="auto"/>
          <w:sz w:val="24"/>
          <w:szCs w:val="28"/>
          <w:highlight w:val="none"/>
          <w:lang w:val="en-US" w:eastAsia="zh-CN"/>
        </w:rPr>
        <w:t xml:space="preserve">  </w:t>
      </w:r>
      <w:r>
        <w:rPr>
          <w:rFonts w:hint="eastAsia" w:ascii="宋体" w:hAnsi="宋体" w:cs="Times New Roman"/>
          <w:color w:val="auto"/>
          <w:sz w:val="24"/>
          <w:szCs w:val="28"/>
          <w:highlight w:val="none"/>
          <w:lang w:val="en-US" w:eastAsia="zh-CN"/>
        </w:rPr>
        <w:t xml:space="preserve">13：</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pStyle w:val="1154"/>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0" w:name="_Toc10559"/>
      <w:r>
        <w:rPr>
          <w:rFonts w:hint="eastAsia" w:ascii="宋体" w:hAnsi="宋体" w:eastAsia="宋体" w:cs="Times New Roman"/>
          <w:b/>
          <w:bCs/>
          <w:color w:val="auto"/>
          <w:highlight w:val="none"/>
        </w:rPr>
        <w:t xml:space="preserve">五、开启</w:t>
      </w:r>
      <w:bookmarkEnd w:id="20"/>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间：</w:t>
      </w:r>
      <w:r>
        <w:rPr>
          <w:rFonts w:hint="eastAsia" w:ascii="宋体" w:hAnsi="宋体" w:cs="Times New Roman"/>
          <w:color w:val="auto"/>
          <w:sz w:val="24"/>
          <w:szCs w:val="28"/>
          <w:highlight w:val="none"/>
          <w:lang w:val="en-US" w:eastAsia="zh-CN"/>
        </w:rPr>
        <w:t xml:space="preserve">2025</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10</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28  13</w:t>
      </w:r>
      <w:bookmarkStart w:id="1102" w:name="_GoBack"/>
      <w:r/>
      <w:bookmarkEnd w:id="1102"/>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default" w:ascii="宋体" w:hAnsi="宋体" w:eastAsia="宋体" w:cs="Times New Roman"/>
          <w:color w:val="auto"/>
          <w:sz w:val="24"/>
          <w:szCs w:val="28"/>
          <w:highlight w:val="yellow"/>
          <w:lang w:val="en-US"/>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w:t>
      </w:r>
      <w:r>
        <w:rPr>
          <w:rFonts w:hint="eastAsia" w:ascii="宋体" w:hAnsi="宋体" w:cs="Times New Roman"/>
          <w:color w:val="auto"/>
          <w:sz w:val="24"/>
          <w:szCs w:val="28"/>
          <w:highlight w:val="none"/>
          <w:lang w:val="en-US" w:eastAsia="zh-CN"/>
        </w:rPr>
        <w:t xml:space="preserve">见证室</w:t>
      </w:r>
      <w:r>
        <w:rPr>
          <w:rFonts w:hint="eastAsia" w:ascii="宋体" w:hAnsi="宋体" w:cs="Times New Roman"/>
          <w:color w:val="auto"/>
          <w:sz w:val="24"/>
          <w:szCs w:val="28"/>
          <w:highlight w:val="none"/>
          <w:lang w:val="en-US" w:eastAsia="zh-CN"/>
        </w:rPr>
        <w:t xml:space="preserve">三</w:t>
      </w:r>
      <w:r/>
    </w:p>
    <w:p>
      <w:pPr>
        <w:pStyle w:val="1154"/>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1" w:name="_Toc10504"/>
      <w:r>
        <w:rPr>
          <w:rFonts w:hint="eastAsia" w:ascii="宋体" w:hAnsi="宋体" w:eastAsia="宋体" w:cs="Times New Roman"/>
          <w:b/>
          <w:bCs/>
          <w:color w:val="auto"/>
          <w:highlight w:val="none"/>
        </w:rPr>
        <w:t xml:space="preserve">六、公告期限</w:t>
      </w:r>
      <w:bookmarkEnd w:id="21"/>
      <w:r/>
      <w:r/>
    </w:p>
    <w:p>
      <w:pPr>
        <w:ind w:firstLine="480"/>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自本公告发布之日起3个工作日。</w:t>
      </w:r>
      <w:r/>
    </w:p>
    <w:p>
      <w:pPr>
        <w:pStyle w:val="1154"/>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2" w:name="_Toc8398"/>
      <w:r/>
      <w:bookmarkStart w:id="23" w:name="_Toc73364850"/>
      <w:r/>
      <w:bookmarkStart w:id="24" w:name="_Toc73365463"/>
      <w:r>
        <w:rPr>
          <w:rFonts w:hint="eastAsia" w:ascii="宋体" w:hAnsi="宋体" w:eastAsia="宋体" w:cs="Times New Roman"/>
          <w:b/>
          <w:bCs/>
          <w:color w:val="auto"/>
          <w:highlight w:val="none"/>
          <w:lang w:eastAsia="zh-CN"/>
        </w:rPr>
        <w:t xml:space="preserve">七</w:t>
      </w:r>
      <w:r>
        <w:rPr>
          <w:rFonts w:hint="eastAsia" w:ascii="宋体" w:hAnsi="宋体" w:eastAsia="宋体" w:cs="Times New Roman"/>
          <w:b/>
          <w:bCs/>
          <w:color w:val="auto"/>
          <w:highlight w:val="none"/>
        </w:rPr>
        <w:t xml:space="preserve">、其他补充事宜</w:t>
      </w:r>
      <w:bookmarkEnd w:id="22"/>
      <w:r/>
      <w:bookmarkEnd w:id="23"/>
      <w:r/>
      <w:bookmarkEnd w:id="24"/>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（一）采购文件获取的具体方式</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1、潜在投标人访问电子招标投标交易平台的网络地址和方法：</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（1）登录http</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//jszfcg.jscz.gov.cn/jszc/login首页点击“苏采云”进入系统。</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（2）获取招标文件的方式：“苏采云”系统用户注册--获取“CA数字证书”--CA绑定与登录--网上报名--下载招标文件(后缀名为.kedt”)。</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3、招标文件(后缀名为“.kedt”)、供应商操作手册及政府采购客户端工具可通过“苏采云”系统--已报名项目--报名详情页面内相应链接进行下载；供应商操作手册及政府采购客户端工具。</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（二）投标响应文件递交方式及不见面交易相关注意事项</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2、开标地点：“苏采云”系统（网址：http</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//jszfcg.jsczt.cn/）“开标大厅”进入系统“开标大厅”。（苏采云系统使用稳定谷歌浏览器（100版本以下）或360安全浏览器（极速模式）参与不见面开标。）</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4、不见面交易相关要求和说明如下：</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（1）不见面开标项目的时间均以国家授时中心发布的时间为准；</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（2）开标当日，投标人不必抵达开标现场，仅需在任意地点通过“苏采云”系统（网址：http</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//jszfcg.jsczt.cn/）“开标大厅”进入系统“开标大厅”参与开标过程；</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ascii="宋体" w:hAnsi="宋体" w:eastAsia="宋体" w:cs="宋体"/>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（5）因投标人自身软硬件配备不齐全或发生故障等问题而导致在交互过程中出现不稳定或中断等情况的，由投标人自身承担一切后果。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（三）其他注意事项</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采购人不统一组织现场查勘，供应商可自行联系采购人联系查勘。</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2、本项目无需投标供应商缴纳投标保证金。</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本项目支持和适用节能环保产品（财库〔2019〕9号）、（财库〔2019〕19号）、（财库〔2019〕18号）；支持中小微企业（财库〔2020〕46号）、（苏财购〔2020〕52号）、（工信部联企业〔2011〕300号）；支持监狱企业（财库〔2014〕68号）；促进残疾人就业（财库〔2017〕141号）等政策。</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4、供应商对采购文件有异议的，可以在收到采购文件之日（或采购文件公告期届满之日）起七个工作日内，按采购文件的要求以书面形式向我方提出质疑，逾期将不再受理。</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5、在投标截止前，请关注江苏省政府采购网站有无澄清公告，澄清或者修改的内容为本招标文件的组成部分</w:t>
      </w:r>
      <w:r>
        <w:rPr>
          <w:rFonts w:ascii="宋体" w:hAnsi="宋体" w:eastAsia="宋体" w:cs="宋体"/>
          <w:color w:val="auto"/>
          <w:sz w:val="24"/>
          <w:highlight w:val="none"/>
        </w:rPr>
        <w:t xml:space="preserve">。</w:t>
      </w:r>
      <w:r/>
    </w:p>
    <w:p>
      <w:pPr>
        <w:pStyle w:val="1154"/>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5" w:name="_Toc20873"/>
      <w:r/>
      <w:bookmarkStart w:id="26" w:name="_Toc73365464"/>
      <w:r/>
      <w:bookmarkStart w:id="27" w:name="_Toc73364851"/>
      <w:r>
        <w:rPr>
          <w:rFonts w:hint="eastAsia" w:ascii="宋体" w:hAnsi="宋体" w:eastAsia="宋体" w:cs="Times New Roman"/>
          <w:b/>
          <w:bCs/>
          <w:color w:val="auto"/>
          <w:highlight w:val="none"/>
          <w:lang w:eastAsia="zh-CN"/>
        </w:rPr>
        <w:t xml:space="preserve">八</w:t>
      </w:r>
      <w:r>
        <w:rPr>
          <w:rFonts w:hint="eastAsia" w:ascii="宋体" w:hAnsi="宋体" w:eastAsia="宋体" w:cs="Times New Roman"/>
          <w:b/>
          <w:bCs/>
          <w:color w:val="auto"/>
          <w:highlight w:val="none"/>
        </w:rPr>
        <w:t xml:space="preserve">、对本次</w:t>
      </w:r>
      <w:r>
        <w:rPr>
          <w:rFonts w:hint="eastAsia" w:ascii="宋体" w:hAnsi="宋体" w:eastAsia="宋体" w:cs="Times New Roman"/>
          <w:b/>
          <w:bCs/>
          <w:color w:val="auto"/>
          <w:highlight w:val="none"/>
          <w:lang w:eastAsia="zh-CN"/>
        </w:rPr>
        <w:t xml:space="preserve">采购</w:t>
      </w:r>
      <w:r>
        <w:rPr>
          <w:rFonts w:hint="eastAsia" w:ascii="宋体" w:hAnsi="宋体" w:eastAsia="宋体" w:cs="Times New Roman"/>
          <w:b/>
          <w:bCs/>
          <w:color w:val="auto"/>
          <w:highlight w:val="none"/>
        </w:rPr>
        <w:t xml:space="preserve">提出询问，请按以下方式联系。</w:t>
      </w:r>
      <w:bookmarkEnd w:id="25"/>
      <w:r/>
      <w:bookmarkEnd w:id="26"/>
      <w:r/>
      <w:bookmarkEnd w:id="27"/>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keepLines w:val="0"/>
        <w:keepNext w:val="0"/>
        <w:pageBreakBefore w:val="0"/>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称：</w:t>
      </w:r>
      <w:r>
        <w:rPr>
          <w:rFonts w:hint="eastAsia" w:ascii="宋体" w:hAnsi="宋体" w:cs="宋体"/>
          <w:color w:val="auto"/>
          <w:sz w:val="24"/>
          <w:szCs w:val="28"/>
          <w:highlight w:val="none"/>
          <w:lang w:eastAsia="zh-CN"/>
        </w:rPr>
        <w:t xml:space="preserve">丹阳市丹北镇人民政府</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址：</w:t>
      </w:r>
      <w:r>
        <w:rPr>
          <w:rFonts w:hint="eastAsia" w:ascii="宋体" w:hAnsi="宋体" w:cs="宋体"/>
          <w:color w:val="auto"/>
          <w:sz w:val="24"/>
          <w:szCs w:val="28"/>
          <w:highlight w:val="none"/>
          <w:lang w:eastAsia="zh-CN"/>
        </w:rPr>
        <w:t xml:space="preserve">丹阳市中心路与Y015交叉路口</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人：朱杰</w:t>
      </w:r>
      <w:r/>
    </w:p>
    <w:p>
      <w:pPr>
        <w:ind w:firstLine="480"/>
        <w:keepLines w:val="0"/>
        <w:keepNext w:val="0"/>
        <w:pageBreakBefore w:val="0"/>
        <w:spacing w:line="360" w:lineRule="auto"/>
        <w:widowControl/>
        <w:rPr>
          <w:rFonts w:hint="default" w:ascii="宋体" w:hAnsi="宋体" w:cs="宋体"/>
          <w:color w:val="auto"/>
          <w:sz w:val="24"/>
          <w:szCs w:val="28"/>
          <w:highlight w:val="none"/>
          <w:lang w:val="en-US" w:eastAsia="zh-CN"/>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lang w:eastAsia="zh-CN"/>
        </w:rPr>
        <w:t xml:space="preserve">18852829588</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江苏万信项目管理有限公司 </w:t>
      </w:r>
      <w:r/>
    </w:p>
    <w:p>
      <w:pPr>
        <w:ind w:firstLine="480"/>
        <w:keepLines w:val="0"/>
        <w:keepNext w:val="0"/>
        <w:pageBreakBefore w:val="0"/>
        <w:spacing w:line="360" w:lineRule="auto"/>
        <w:widowControl/>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址：</w:t>
      </w:r>
      <w:r>
        <w:rPr>
          <w:rFonts w:hint="eastAsia" w:ascii="宋体" w:hAnsi="宋体"/>
          <w:color w:val="auto"/>
          <w:sz w:val="24"/>
          <w:szCs w:val="28"/>
          <w:highlight w:val="none"/>
          <w:lang w:eastAsia="zh-CN"/>
        </w:rPr>
        <w:t xml:space="preserve">丹阳市开发区兰陵路</w:t>
      </w:r>
      <w:r>
        <w:rPr>
          <w:rFonts w:hint="eastAsia" w:ascii="宋体" w:hAnsi="宋体"/>
          <w:color w:val="auto"/>
          <w:sz w:val="24"/>
          <w:szCs w:val="28"/>
          <w:highlight w:val="none"/>
          <w:lang w:val="en-US" w:eastAsia="zh-CN"/>
        </w:rPr>
        <w:t xml:space="preserve">77号</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olor w:val="auto"/>
          <w:sz w:val="24"/>
          <w:szCs w:val="28"/>
          <w:highlight w:val="none"/>
        </w:rPr>
        <w:t xml:space="preserve">联系方式：</w:t>
      </w:r>
      <w:bookmarkStart w:id="28" w:name="EBa939caab6cd04948822c3764818af8b0"/>
      <w:r>
        <w:rPr>
          <w:rFonts w:hint="eastAsia" w:ascii="宋体" w:hAnsi="宋体"/>
          <w:color w:val="auto"/>
          <w:sz w:val="24"/>
          <w:szCs w:val="28"/>
          <w:highlight w:val="none"/>
        </w:rPr>
        <w:t xml:space="preserve">0511-86586999</w:t>
      </w:r>
      <w:bookmarkEnd w:id="28"/>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rPr>
        <w:t xml:space="preserve">宋江辉</w:t>
      </w:r>
      <w:r>
        <w:rPr>
          <w:rFonts w:hint="eastAsia" w:ascii="宋体" w:hAnsi="宋体"/>
          <w:color w:val="auto"/>
          <w:sz w:val="24"/>
          <w:szCs w:val="28"/>
          <w:highlight w:val="none"/>
          <w:lang w:eastAsia="zh-CN"/>
        </w:rPr>
      </w:r>
      <w:r/>
    </w:p>
    <w:p>
      <w:pPr>
        <w:ind w:firstLine="480"/>
        <w:keepLines w:val="0"/>
        <w:keepNext w:val="0"/>
        <w:pageBreakBefore w:val="0"/>
        <w:spacing w:line="360" w:lineRule="auto"/>
        <w:widowControl/>
        <w:rPr>
          <w:color w:val="auto"/>
          <w:highlight w:val="none"/>
        </w:rPr>
      </w:pPr>
      <w:r>
        <w:rPr>
          <w:rFonts w:hint="eastAsia" w:ascii="宋体" w:hAnsi="宋体"/>
          <w:color w:val="auto"/>
          <w:sz w:val="24"/>
          <w:szCs w:val="28"/>
          <w:highlight w:val="none"/>
        </w:rPr>
        <w:t xml:space="preserve">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话：</w:t>
      </w:r>
      <w:bookmarkStart w:id="29" w:name="EB0f9b763653ed4295bf5cde8cd65af332"/>
      <w:r>
        <w:rPr>
          <w:rFonts w:hint="eastAsia" w:ascii="宋体" w:hAnsi="宋体"/>
          <w:color w:val="auto"/>
          <w:sz w:val="24"/>
          <w:szCs w:val="28"/>
          <w:highlight w:val="none"/>
        </w:rPr>
        <w:t xml:space="preserve">0511-86586999</w:t>
      </w:r>
      <w:bookmarkEnd w:id="29"/>
      <w:r/>
      <w:bookmarkStart w:id="30" w:name="EB73e9be25c0ef4b619196367b2047b8bc"/>
      <w:r>
        <w:rPr>
          <w:rFonts w:hint="eastAsia"/>
          <w:color w:val="auto"/>
          <w:sz w:val="20"/>
          <w:highlight w:val="none"/>
        </w:rPr>
        <w:t xml:space="preserve"> </w:t>
      </w:r>
      <w:bookmarkEnd w:id="30"/>
      <w:r/>
      <w:r/>
    </w:p>
    <w:p>
      <w:pPr>
        <w:ind w:right="360"/>
        <w:jc w:val="both"/>
        <w:widowControl/>
        <w:rPr>
          <w:rFonts w:ascii="宋体" w:hAnsi="宋体"/>
          <w:color w:val="auto"/>
          <w:sz w:val="24"/>
          <w:highlight w:val="none"/>
        </w:rPr>
      </w:pPr>
      <w:r>
        <w:rPr>
          <w:rFonts w:ascii="宋体" w:hAnsi="宋体"/>
          <w:color w:val="auto"/>
          <w:sz w:val="24"/>
          <w:highlight w:val="none"/>
        </w:rPr>
      </w:r>
      <w:r/>
    </w:p>
    <w:p>
      <w:pPr>
        <w:pStyle w:val="1153"/>
        <w:jc w:val="center"/>
        <w:rPr>
          <w:color w:val="auto"/>
          <w:highlight w:val="none"/>
        </w:rPr>
      </w:pPr>
      <w:r/>
      <w:bookmarkStart w:id="31" w:name="_Toc73365466"/>
      <w:r/>
      <w:bookmarkStart w:id="32" w:name="_Toc73364853"/>
      <w:r>
        <w:rPr>
          <w:rFonts w:hint="eastAsia" w:ascii="宋体" w:hAnsi="宋体"/>
          <w:color w:val="auto"/>
          <w:sz w:val="36"/>
          <w:highlight w:val="none"/>
        </w:rPr>
        <w:br w:type="page" w:clear="all"/>
      </w:r>
      <w:bookmarkStart w:id="33" w:name="_Toc16094"/>
      <w:r>
        <w:rPr>
          <w:rFonts w:hint="eastAsia" w:ascii="宋体" w:hAnsi="宋体"/>
          <w:color w:val="auto"/>
          <w:sz w:val="36"/>
          <w:highlight w:val="none"/>
        </w:rPr>
        <w:t xml:space="preserve">第二部分  供应商须知</w:t>
      </w:r>
      <w:bookmarkEnd w:id="31"/>
      <w:r/>
      <w:bookmarkEnd w:id="32"/>
      <w:r/>
      <w:bookmarkEnd w:id="33"/>
      <w:r/>
      <w:r/>
    </w:p>
    <w:p>
      <w:pPr>
        <w:pStyle w:val="1154"/>
        <w:rPr>
          <w:rFonts w:ascii="宋体" w:hAnsi="宋体" w:eastAsia="宋体"/>
          <w:color w:val="auto"/>
          <w:sz w:val="32"/>
          <w:highlight w:val="none"/>
        </w:rPr>
      </w:pPr>
      <w:r/>
      <w:bookmarkStart w:id="34" w:name="_Toc73365467"/>
      <w:r/>
      <w:bookmarkStart w:id="35" w:name="_Toc73364854"/>
      <w:r/>
      <w:bookmarkStart w:id="36" w:name="_Toc24895"/>
      <w:r>
        <w:rPr>
          <w:rFonts w:hint="eastAsia" w:ascii="宋体" w:hAnsi="宋体" w:eastAsia="宋体"/>
          <w:color w:val="auto"/>
          <w:sz w:val="32"/>
          <w:highlight w:val="none"/>
        </w:rPr>
        <w:t xml:space="preserve">一、总  则</w:t>
      </w:r>
      <w:bookmarkEnd w:id="34"/>
      <w:r/>
      <w:bookmarkEnd w:id="35"/>
      <w:r/>
      <w:bookmarkEnd w:id="36"/>
      <w:r/>
      <w:r/>
    </w:p>
    <w:p>
      <w:pPr>
        <w:pStyle w:val="1155"/>
        <w:ind w:firstLine="446"/>
        <w:keepLines w:val="0"/>
        <w:keepNext w:val="0"/>
        <w:spacing w:before="0" w:after="0" w:line="360" w:lineRule="auto"/>
        <w:rPr>
          <w:rFonts w:ascii="宋体" w:hAnsi="宋体"/>
          <w:color w:val="auto"/>
          <w:sz w:val="30"/>
          <w:highlight w:val="none"/>
        </w:rPr>
      </w:pPr>
      <w:r/>
      <w:bookmarkStart w:id="37" w:name="_Toc16431"/>
      <w:r/>
      <w:bookmarkStart w:id="38" w:name="_Toc9366"/>
      <w:r/>
      <w:bookmarkStart w:id="39" w:name="_Toc24107"/>
      <w:r/>
      <w:bookmarkStart w:id="40" w:name="_Toc73365468"/>
      <w:r/>
      <w:bookmarkStart w:id="41" w:name="_Toc73364855"/>
      <w:r/>
      <w:bookmarkStart w:id="42" w:name="_Toc23412"/>
      <w:r>
        <w:rPr>
          <w:rFonts w:hint="eastAsia" w:ascii="宋体" w:hAnsi="宋体"/>
          <w:color w:val="auto"/>
          <w:sz w:val="30"/>
          <w:highlight w:val="none"/>
        </w:rPr>
        <w:t xml:space="preserve">1．适用范围</w:t>
      </w:r>
      <w:bookmarkEnd w:id="37"/>
      <w:r/>
      <w:bookmarkEnd w:id="38"/>
      <w:r/>
      <w:bookmarkEnd w:id="39"/>
      <w:r/>
      <w:bookmarkEnd w:id="40"/>
      <w:r/>
      <w:bookmarkEnd w:id="41"/>
      <w:r/>
      <w:bookmarkEnd w:id="4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1.1本磋商文件仅适用于</w:t>
      </w:r>
      <w:r>
        <w:rPr>
          <w:rFonts w:hint="eastAsia" w:ascii="宋体" w:hAnsi="宋体"/>
          <w:color w:val="auto"/>
          <w:sz w:val="24"/>
          <w:highlight w:val="none"/>
          <w:lang w:eastAsia="zh-CN"/>
        </w:rPr>
        <w:t xml:space="preserve">丹北镇尧巷村东巨朱家、东巨李家污水处理设施及配套管网改造工程</w:t>
      </w:r>
      <w:r>
        <w:rPr>
          <w:rFonts w:hint="eastAsia" w:ascii="宋体" w:hAnsi="宋体" w:cs="隶书"/>
          <w:color w:val="auto"/>
          <w:sz w:val="24"/>
          <w:highlight w:val="none"/>
        </w:rPr>
        <w:t xml:space="preserve">。</w:t>
      </w:r>
      <w:r/>
    </w:p>
    <w:p>
      <w:pPr>
        <w:pStyle w:val="1155"/>
        <w:ind w:firstLine="446"/>
        <w:keepLines w:val="0"/>
        <w:keepNext w:val="0"/>
        <w:spacing w:before="200" w:after="200" w:line="360" w:lineRule="auto"/>
        <w:rPr>
          <w:rFonts w:ascii="宋体" w:hAnsi="宋体"/>
          <w:color w:val="auto"/>
          <w:sz w:val="30"/>
          <w:highlight w:val="none"/>
        </w:rPr>
      </w:pPr>
      <w:r/>
      <w:bookmarkStart w:id="43" w:name="_Toc409"/>
      <w:r/>
      <w:bookmarkStart w:id="44" w:name="_Toc3411"/>
      <w:r/>
      <w:bookmarkStart w:id="45" w:name="_Toc23826"/>
      <w:r/>
      <w:bookmarkStart w:id="46" w:name="_Toc73365469"/>
      <w:r/>
      <w:bookmarkStart w:id="47" w:name="_Toc6341"/>
      <w:r/>
      <w:bookmarkStart w:id="48" w:name="_Toc73364856"/>
      <w:r>
        <w:rPr>
          <w:rFonts w:hint="eastAsia" w:ascii="宋体" w:hAnsi="宋体"/>
          <w:color w:val="auto"/>
          <w:sz w:val="30"/>
          <w:highlight w:val="none"/>
        </w:rPr>
        <w:t xml:space="preserve">2．定义</w:t>
      </w:r>
      <w:bookmarkEnd w:id="43"/>
      <w:r/>
      <w:bookmarkEnd w:id="44"/>
      <w:r/>
      <w:bookmarkEnd w:id="45"/>
      <w:r/>
      <w:bookmarkEnd w:id="46"/>
      <w:r/>
      <w:bookmarkEnd w:id="47"/>
      <w:r/>
      <w:bookmarkEnd w:id="48"/>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磋商文件中下列术语应解释为：</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2.1“磋商组织方”系指采购代理机构或采购单位，即：</w:t>
      </w:r>
      <w:r>
        <w:rPr>
          <w:rFonts w:hint="eastAsia" w:ascii="宋体" w:hAnsi="宋体"/>
          <w:color w:val="auto"/>
          <w:sz w:val="24"/>
          <w:highlight w:val="none"/>
          <w:lang w:eastAsia="zh-CN"/>
        </w:rPr>
        <w:t xml:space="preserve">江苏万信项目管理有限公司</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s="隶书"/>
          <w:color w:val="auto"/>
          <w:sz w:val="24"/>
          <w:highlight w:val="none"/>
        </w:rPr>
      </w:pPr>
      <w:r>
        <w:rPr>
          <w:rFonts w:hint="eastAsia" w:ascii="宋体" w:hAnsi="宋体"/>
          <w:color w:val="auto"/>
          <w:sz w:val="24"/>
          <w:highlight w:val="none"/>
        </w:rPr>
        <w:t xml:space="preserve">2.2“采购人”系指依法进行政府采购的国家机关、事业单位、团体组织，即：</w:t>
      </w:r>
      <w:r>
        <w:rPr>
          <w:rFonts w:hint="eastAsia" w:ascii="宋体" w:hAnsi="宋体"/>
          <w:color w:val="auto"/>
          <w:sz w:val="24"/>
          <w:highlight w:val="none"/>
          <w:lang w:eastAsia="zh-CN"/>
        </w:rPr>
        <w:t xml:space="preserve">丹阳市丹北镇人民政府</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2.3“供应商”系指向采购人提供货物、工程或者服务的法人、其他组织或者自然人。</w:t>
      </w:r>
      <w:r/>
    </w:p>
    <w:p>
      <w:pPr>
        <w:ind w:firstLine="480"/>
        <w:jc w:val="left"/>
        <w:keepLines w:val="0"/>
        <w:keepNext w:val="0"/>
        <w:pageBreakBefore w:val="0"/>
        <w:spacing w:line="360" w:lineRule="auto"/>
        <w:widowControl w:val="off"/>
        <w:rPr>
          <w:rFonts w:ascii="宋体" w:hAnsi="宋体"/>
          <w:color w:val="auto"/>
          <w:sz w:val="24"/>
          <w:highlight w:val="none"/>
        </w:rPr>
      </w:pPr>
      <w:r/>
      <w:bookmarkStart w:id="49" w:name="EBec1f6c4cc37b4caa9954b6d54854e118"/>
      <w:r>
        <w:rPr>
          <w:rFonts w:hint="eastAsia" w:ascii="宋体" w:hAnsi="宋体"/>
          <w:color w:val="auto"/>
          <w:sz w:val="24"/>
          <w:highlight w:val="none"/>
        </w:rPr>
        <w:t xml:space="preserve">2.4</w:t>
      </w:r>
      <w:bookmarkStart w:id="50" w:name="EBf303b0931d9c4cd59266d2badb7e129e"/>
      <w:r>
        <w:rPr>
          <w:rFonts w:hint="eastAsia" w:ascii="宋体" w:hAnsi="宋体"/>
          <w:color w:val="auto"/>
          <w:sz w:val="24"/>
          <w:highlight w:val="none"/>
        </w:rPr>
        <w:t xml:space="preserve">“工程”系指本次采购范围内所描述的各类建设工程，包括建筑物和构筑物的新建、改建、扩建、装修、拆除、修缮等。</w:t>
      </w:r>
      <w:bookmarkEnd w:id="50"/>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2.5</w:t>
      </w:r>
      <w:bookmarkStart w:id="51" w:name="EBa3298a5e457e4f10a90b8a1699f6a526"/>
      <w:r>
        <w:rPr>
          <w:rFonts w:hint="eastAsia" w:ascii="宋体" w:hAnsi="宋体"/>
          <w:color w:val="auto"/>
          <w:sz w:val="24"/>
          <w:highlight w:val="none"/>
        </w:rPr>
        <w:t xml:space="preserve">“服务”系指本磋商文件所述供应商必须承担的工程服务以及其他类似的承诺义务。</w:t>
      </w:r>
      <w:bookmarkEnd w:id="51"/>
      <w:r/>
      <w:r/>
    </w:p>
    <w:p>
      <w:pPr>
        <w:ind w:firstLine="480"/>
        <w:jc w:val="left"/>
        <w:keepLines w:val="0"/>
        <w:keepNext w:val="0"/>
        <w:pageBreakBefore w:val="0"/>
        <w:spacing w:line="360" w:lineRule="auto"/>
        <w:widowControl w:val="off"/>
        <w:rPr>
          <w:color w:val="auto"/>
          <w:highlight w:val="none"/>
        </w:rPr>
      </w:pPr>
      <w:r>
        <w:rPr>
          <w:rFonts w:hint="eastAsia" w:ascii="宋体" w:hAnsi="宋体"/>
          <w:color w:val="auto"/>
          <w:sz w:val="24"/>
          <w:highlight w:val="none"/>
        </w:rPr>
        <w:t xml:space="preserve">2.6</w:t>
      </w:r>
      <w:bookmarkStart w:id="52" w:name="EBdd183595105c48d0b3e7f02660f65c69"/>
      <w:r>
        <w:rPr>
          <w:rFonts w:hint="eastAsia" w:ascii="宋体" w:hAnsi="宋体"/>
          <w:color w:val="auto"/>
          <w:sz w:val="24"/>
          <w:highlight w:val="none"/>
        </w:rPr>
        <w:t xml:space="preserve">“货物”系指本磋商文件所述工程涉及的各种建筑材料</w:t>
      </w:r>
      <w:bookmarkEnd w:id="52"/>
      <w:r>
        <w:rPr>
          <w:rFonts w:hint="eastAsia" w:ascii="宋体" w:hAnsi="宋体"/>
          <w:color w:val="auto"/>
          <w:sz w:val="24"/>
          <w:highlight w:val="none"/>
        </w:rPr>
        <w:t xml:space="preserve">。</w:t>
      </w:r>
      <w:bookmarkEnd w:id="49"/>
      <w:r/>
      <w:r/>
    </w:p>
    <w:p>
      <w:pPr>
        <w:pStyle w:val="1155"/>
        <w:ind w:firstLine="446"/>
        <w:keepLines w:val="0"/>
        <w:keepNext w:val="0"/>
        <w:spacing w:line="360" w:lineRule="auto"/>
        <w:rPr>
          <w:rFonts w:ascii="宋体" w:hAnsi="宋体"/>
          <w:color w:val="auto"/>
          <w:sz w:val="30"/>
          <w:highlight w:val="none"/>
        </w:rPr>
      </w:pPr>
      <w:r/>
      <w:bookmarkStart w:id="53" w:name="_Toc11767"/>
      <w:r/>
      <w:bookmarkStart w:id="54" w:name="_Toc73365470"/>
      <w:r/>
      <w:bookmarkStart w:id="55" w:name="_Toc73364857"/>
      <w:r/>
      <w:bookmarkStart w:id="56" w:name="_Toc4887"/>
      <w:r/>
      <w:bookmarkStart w:id="57" w:name="_Toc20823"/>
      <w:r/>
      <w:bookmarkStart w:id="58" w:name="_Toc13856"/>
      <w:r>
        <w:rPr>
          <w:rFonts w:hint="eastAsia" w:ascii="宋体" w:hAnsi="宋体"/>
          <w:color w:val="auto"/>
          <w:sz w:val="30"/>
          <w:highlight w:val="none"/>
        </w:rPr>
        <w:t xml:space="preserve">3．本次采购方式</w:t>
      </w:r>
      <w:bookmarkEnd w:id="53"/>
      <w:r/>
      <w:bookmarkEnd w:id="54"/>
      <w:r/>
      <w:bookmarkEnd w:id="55"/>
      <w:r/>
      <w:bookmarkEnd w:id="56"/>
      <w:r/>
      <w:bookmarkEnd w:id="57"/>
      <w:r/>
      <w:bookmarkEnd w:id="58"/>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3.1本次采购采取竞争性磋商采购方式：综合评分法。</w:t>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是否接受进口产品：否</w:t>
      </w:r>
      <w:bookmarkStart w:id="59" w:name="EBb827a1ee09c24503810ef107662edd9b"/>
      <w:r>
        <w:rPr>
          <w:rFonts w:ascii="宋体" w:hAnsi="宋体"/>
          <w:color w:val="auto"/>
          <w:sz w:val="20"/>
          <w:szCs w:val="28"/>
          <w:highlight w:val="none"/>
        </w:rPr>
        <w:t xml:space="preserve"> </w:t>
      </w:r>
      <w:bookmarkEnd w:id="59"/>
      <w:r/>
      <w:bookmarkStart w:id="60" w:name="EB864908c2907a43c2b4173db210221033"/>
      <w:r>
        <w:rPr>
          <w:rFonts w:ascii="宋体" w:hAnsi="宋体"/>
          <w:color w:val="auto"/>
          <w:sz w:val="20"/>
          <w:szCs w:val="28"/>
          <w:highlight w:val="none"/>
        </w:rPr>
        <w:t xml:space="preserve"> </w:t>
      </w:r>
      <w:bookmarkEnd w:id="60"/>
      <w:r/>
      <w:bookmarkStart w:id="61" w:name="EB326aa1936df44aef9d1be4dfa91c7594"/>
      <w:r>
        <w:rPr>
          <w:rFonts w:ascii="宋体" w:hAnsi="宋体"/>
          <w:color w:val="auto"/>
          <w:sz w:val="20"/>
          <w:szCs w:val="28"/>
          <w:highlight w:val="none"/>
        </w:rPr>
        <w:t xml:space="preserve"> </w:t>
      </w:r>
      <w:bookmarkEnd w:id="61"/>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highlight w:val="none"/>
        </w:rPr>
        <w:t xml:space="preserve">3.3</w:t>
      </w:r>
      <w:r>
        <w:rPr>
          <w:rFonts w:hint="eastAsia" w:ascii="宋体" w:hAnsi="宋体"/>
          <w:color w:val="auto"/>
          <w:sz w:val="24"/>
          <w:szCs w:val="28"/>
          <w:highlight w:val="none"/>
        </w:rPr>
        <w:t xml:space="preserve">本项目资格审查方式：资格后审</w:t>
      </w:r>
      <w:bookmarkStart w:id="62" w:name="EB554d20e884b34f068f9abf5c2900c4d1"/>
      <w:r>
        <w:rPr>
          <w:rFonts w:ascii="宋体" w:hAnsi="宋体"/>
          <w:color w:val="auto"/>
          <w:sz w:val="20"/>
          <w:szCs w:val="28"/>
          <w:highlight w:val="none"/>
        </w:rPr>
        <w:t xml:space="preserve"> </w:t>
      </w:r>
      <w:bookmarkEnd w:id="62"/>
      <w:r/>
      <w:bookmarkStart w:id="63" w:name="EB95604dcf296947de98be329cdd95192a"/>
      <w:r>
        <w:rPr>
          <w:rFonts w:ascii="宋体" w:hAnsi="宋体"/>
          <w:color w:val="auto"/>
          <w:sz w:val="20"/>
          <w:szCs w:val="28"/>
          <w:highlight w:val="none"/>
        </w:rPr>
        <w:t xml:space="preserve"> </w:t>
      </w:r>
      <w:bookmarkEnd w:id="63"/>
      <w:r/>
      <w:bookmarkStart w:id="64" w:name="EBeaa6884fb96b4a01bb14112961cfa20a"/>
      <w:r>
        <w:rPr>
          <w:rFonts w:ascii="宋体" w:hAnsi="宋体"/>
          <w:color w:val="auto"/>
          <w:sz w:val="20"/>
          <w:szCs w:val="28"/>
          <w:highlight w:val="none"/>
        </w:rPr>
        <w:t xml:space="preserve"> </w:t>
      </w:r>
      <w:bookmarkEnd w:id="64"/>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szCs w:val="28"/>
          <w:highlight w:val="none"/>
        </w:rPr>
        <w:t xml:space="preserve">3.4 本次采购确定的成交人数量：</w:t>
      </w:r>
      <w:bookmarkStart w:id="65" w:name="EB239bc7938d02463888f23182e5e568e7"/>
      <w:r>
        <w:rPr>
          <w:rFonts w:hint="eastAsia" w:ascii="宋体" w:hAnsi="宋体"/>
          <w:color w:val="auto"/>
          <w:sz w:val="24"/>
          <w:szCs w:val="28"/>
          <w:highlight w:val="none"/>
        </w:rPr>
        <w:t xml:space="preserve">1名</w:t>
      </w:r>
      <w:bookmarkEnd w:id="65"/>
      <w:r>
        <w:rPr>
          <w:rFonts w:ascii="宋体" w:hAnsi="宋体"/>
          <w:color w:val="auto"/>
          <w:sz w:val="24"/>
          <w:szCs w:val="28"/>
          <w:highlight w:val="none"/>
        </w:rPr>
        <w:t xml:space="preserve"> </w:t>
      </w:r>
      <w:r/>
    </w:p>
    <w:p>
      <w:pPr>
        <w:contextualSpacing w:val="0"/>
        <w:ind w:firstLine="480"/>
        <w:jc w:val="both"/>
        <w:spacing w:before="0" w:after="0" w:line="360" w:lineRule="auto"/>
        <w:rPr>
          <w:rFonts w:ascii="宋体" w:hAnsi="宋体"/>
          <w:color w:val="auto"/>
          <w:sz w:val="24"/>
          <w:highlight w:val="none"/>
        </w:rPr>
        <w:suppressLineNumbers w:val="0"/>
      </w:pPr>
      <w:r/>
      <w:bookmarkStart w:id="66" w:name="EB65f1af548e51428190f46d10e71d9afc"/>
      <w:r>
        <w:rPr>
          <w:rFonts w:hint="eastAsia" w:ascii="宋体" w:hAnsi="宋体"/>
          <w:color w:val="auto"/>
          <w:sz w:val="24"/>
          <w:highlight w:val="none"/>
        </w:rPr>
        <w:t xml:space="preserve">3.5 本项目是否接受联合体：不接受。</w:t>
      </w:r>
      <w:bookmarkEnd w:id="66"/>
      <w:r/>
      <w:r/>
    </w:p>
    <w:p>
      <w:pPr>
        <w:pStyle w:val="1155"/>
        <w:ind w:firstLine="446"/>
        <w:keepLines w:val="0"/>
        <w:keepNext w:val="0"/>
        <w:spacing w:line="360" w:lineRule="auto"/>
        <w:rPr>
          <w:rFonts w:ascii="宋体" w:hAnsi="宋体"/>
          <w:color w:val="auto"/>
          <w:sz w:val="30"/>
          <w:highlight w:val="none"/>
        </w:rPr>
      </w:pPr>
      <w:r/>
      <w:bookmarkStart w:id="67" w:name="_Toc23064"/>
      <w:r/>
      <w:bookmarkStart w:id="68" w:name="_Toc1111"/>
      <w:r/>
      <w:bookmarkStart w:id="69" w:name="_Toc73364858"/>
      <w:r/>
      <w:bookmarkStart w:id="70" w:name="_Toc32083"/>
      <w:r/>
      <w:bookmarkStart w:id="71" w:name="_Toc31642"/>
      <w:r/>
      <w:bookmarkStart w:id="72" w:name="_Toc73365471"/>
      <w:r>
        <w:rPr>
          <w:rFonts w:hint="eastAsia" w:ascii="宋体" w:hAnsi="宋体"/>
          <w:color w:val="auto"/>
          <w:sz w:val="30"/>
          <w:highlight w:val="none"/>
        </w:rPr>
        <w:t xml:space="preserve">4．磋商费用</w:t>
      </w:r>
      <w:bookmarkEnd w:id="67"/>
      <w:r/>
      <w:bookmarkEnd w:id="68"/>
      <w:r/>
      <w:bookmarkEnd w:id="69"/>
      <w:r/>
      <w:bookmarkEnd w:id="70"/>
      <w:r/>
      <w:bookmarkEnd w:id="71"/>
      <w:r/>
      <w:bookmarkEnd w:id="72"/>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4.1 供应商应自行承担所有与参加磋商有关的费用</w:t>
      </w:r>
      <w:r>
        <w:rPr>
          <w:rFonts w:hint="eastAsia" w:ascii="宋体" w:hAnsi="宋体"/>
          <w:b/>
          <w:color w:val="auto"/>
          <w:sz w:val="24"/>
          <w:highlight w:val="none"/>
        </w:rPr>
        <w:t xml:space="preserve">。</w:t>
      </w:r>
      <w:r/>
    </w:p>
    <w:p>
      <w:pPr>
        <w:ind w:firstLine="482"/>
        <w:keepLines w:val="0"/>
        <w:keepNext w:val="0"/>
        <w:pageBreakBefore w:val="0"/>
        <w:spacing w:line="360" w:lineRule="auto"/>
        <w:widowControl w:val="off"/>
        <w:rPr>
          <w:rFonts w:hint="eastAsia" w:ascii="宋体" w:hAnsi="宋体"/>
          <w:b/>
          <w:color w:val="auto"/>
          <w:sz w:val="24"/>
          <w:highlight w:val="none"/>
        </w:rPr>
      </w:pPr>
      <w:r/>
      <w:bookmarkStart w:id="73" w:name="EB3140ac15ffe94745a99198862d707f3f"/>
      <w:r>
        <w:rPr>
          <w:rFonts w:hint="eastAsia" w:ascii="宋体" w:hAnsi="宋体"/>
          <w:b/>
          <w:color w:val="auto"/>
          <w:sz w:val="24"/>
          <w:highlight w:val="none"/>
        </w:rPr>
        <w:t xml:space="preserve">☑</w:t>
      </w:r>
      <w:bookmarkEnd w:id="73"/>
      <w:r/>
      <w:bookmarkStart w:id="74" w:name="EB43d98a67a624490d81135a7e75760740"/>
      <w:r>
        <w:rPr>
          <w:rFonts w:hint="eastAsia" w:ascii="宋体" w:hAnsi="宋体"/>
          <w:b/>
          <w:color w:val="auto"/>
          <w:sz w:val="24"/>
          <w:highlight w:val="none"/>
        </w:rPr>
        <w:t xml:space="preserve">成交供应商需向代理机构缴纳</w:t>
      </w:r>
      <w:r>
        <w:rPr>
          <w:rFonts w:hint="eastAsia" w:ascii="宋体" w:hAnsi="宋体"/>
          <w:b/>
          <w:color w:val="auto"/>
          <w:sz w:val="24"/>
          <w:highlight w:val="none"/>
          <w:lang w:val="en-US" w:eastAsia="zh-CN"/>
        </w:rPr>
        <w:t xml:space="preserve">叁万肆仟贰佰元整</w:t>
      </w:r>
      <w:r>
        <w:rPr>
          <w:rFonts w:hint="eastAsia" w:ascii="宋体" w:hAnsi="宋体"/>
          <w:b/>
          <w:color w:val="auto"/>
          <w:sz w:val="24"/>
          <w:highlight w:val="none"/>
        </w:rPr>
        <w:t xml:space="preserve">（中标后按最终实际结算为准）服务费。</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收费标准：招标代理服务费根据“关于印发《江苏省招标代理服务收费的指导意见》的通知（苏招协</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2022</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002）”中的</w:t>
      </w:r>
      <w:r>
        <w:rPr>
          <w:rFonts w:hint="eastAsia" w:ascii="宋体" w:hAnsi="宋体"/>
          <w:b w:val="0"/>
          <w:bCs/>
          <w:color w:val="auto"/>
          <w:sz w:val="24"/>
          <w:highlight w:val="none"/>
          <w:lang w:eastAsia="zh-CN"/>
        </w:rPr>
        <w:t xml:space="preserve">工程</w:t>
      </w:r>
      <w:r>
        <w:rPr>
          <w:rFonts w:hint="eastAsia" w:ascii="宋体" w:hAnsi="宋体"/>
          <w:b w:val="0"/>
          <w:bCs/>
          <w:color w:val="auto"/>
          <w:sz w:val="24"/>
          <w:highlight w:val="none"/>
        </w:rPr>
        <w:t xml:space="preserve">类费率标准计取，最终取费按固定总价收取。</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磋商代理费用收款信息：</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收款单位：</w:t>
      </w:r>
      <w:r>
        <w:rPr>
          <w:rFonts w:hint="eastAsia" w:ascii="宋体" w:hAnsi="宋体"/>
          <w:b w:val="0"/>
          <w:bCs/>
          <w:color w:val="auto"/>
          <w:sz w:val="24"/>
          <w:highlight w:val="none"/>
          <w:lang w:eastAsia="zh-CN"/>
        </w:rPr>
        <w:t xml:space="preserve">江苏万信项目管理有限公司</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收款账号：</w:t>
      </w:r>
      <w:r>
        <w:rPr>
          <w:rFonts w:hint="eastAsia" w:ascii="宋体" w:hAnsi="宋体"/>
          <w:b w:val="0"/>
          <w:bCs/>
          <w:color w:val="auto"/>
          <w:sz w:val="24"/>
          <w:highlight w:val="none"/>
          <w:lang w:val="en-US" w:eastAsia="zh-CN"/>
        </w:rPr>
        <w:t xml:space="preserve">70600188000070456</w:t>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rPr>
        <w:t xml:space="preserve">开户银行：</w:t>
      </w:r>
      <w:bookmarkEnd w:id="74"/>
      <w:r/>
      <w:bookmarkStart w:id="75" w:name="EB7c64003d7e0e4e5ea43cca1ed8ad389b"/>
      <w:r>
        <w:rPr>
          <w:rFonts w:hint="eastAsia" w:ascii="宋体" w:hAnsi="宋体"/>
          <w:b w:val="0"/>
          <w:bCs/>
          <w:color w:val="auto"/>
          <w:sz w:val="24"/>
          <w:highlight w:val="none"/>
          <w:lang w:val="en-US" w:eastAsia="zh-CN"/>
        </w:rPr>
        <w:t xml:space="preserve">江苏银行丹金路支行</w:t>
      </w:r>
      <w:bookmarkEnd w:id="75"/>
      <w:r/>
      <w:bookmarkStart w:id="76" w:name="EB017f399d9cfe41eca527381953f3e7f4"/>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w:t>
      </w:r>
      <w:bookmarkEnd w:id="76"/>
      <w:r>
        <w:rPr>
          <w:rFonts w:hint="eastAsia" w:ascii="宋体" w:hAnsi="宋体"/>
          <w:b w:val="0"/>
          <w:bCs/>
          <w:color w:val="auto"/>
          <w:sz w:val="24"/>
          <w:highlight w:val="none"/>
          <w:lang w:val="en-US" w:eastAsia="zh-CN"/>
        </w:rPr>
        <w:t xml:space="preserve">其他费用：按实支付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1155"/>
        <w:ind w:firstLine="446"/>
        <w:keepLines w:val="0"/>
        <w:keepNext w:val="0"/>
        <w:spacing w:before="200" w:after="200" w:line="360" w:lineRule="auto"/>
        <w:rPr>
          <w:rFonts w:ascii="宋体" w:hAnsi="宋体"/>
          <w:color w:val="auto"/>
          <w:sz w:val="30"/>
          <w:highlight w:val="none"/>
        </w:rPr>
      </w:pPr>
      <w:r/>
      <w:bookmarkStart w:id="77" w:name="_Toc28861"/>
      <w:r/>
      <w:bookmarkStart w:id="78" w:name="_Toc2196"/>
      <w:r/>
      <w:bookmarkStart w:id="79" w:name="_Toc31765"/>
      <w:r/>
      <w:bookmarkStart w:id="80" w:name="_Toc73365472"/>
      <w:r/>
      <w:bookmarkStart w:id="81" w:name="_Toc27353"/>
      <w:r/>
      <w:bookmarkStart w:id="82" w:name="_Toc73364859"/>
      <w:r>
        <w:rPr>
          <w:rFonts w:hint="eastAsia" w:ascii="宋体" w:hAnsi="宋体"/>
          <w:color w:val="auto"/>
          <w:sz w:val="30"/>
          <w:highlight w:val="none"/>
        </w:rPr>
        <w:t xml:space="preserve">5．政策功能</w:t>
      </w:r>
      <w:bookmarkEnd w:id="77"/>
      <w:r/>
      <w:bookmarkEnd w:id="78"/>
      <w:r/>
      <w:bookmarkEnd w:id="79"/>
      <w:r/>
      <w:bookmarkEnd w:id="80"/>
      <w:r/>
      <w:bookmarkEnd w:id="81"/>
      <w:r/>
      <w:bookmarkEnd w:id="82"/>
      <w:r/>
      <w:r/>
    </w:p>
    <w:p>
      <w:pPr>
        <w:ind w:firstLine="480"/>
        <w:spacing w:line="360" w:lineRule="auto"/>
        <w:rPr>
          <w:rFonts w:hint="eastAsia" w:ascii="宋体" w:hAnsi="宋体"/>
          <w:bCs/>
          <w:color w:val="auto"/>
          <w:sz w:val="24"/>
          <w:highlight w:val="none"/>
        </w:rPr>
      </w:pPr>
      <w:r/>
      <w:bookmarkStart w:id="83" w:name="EBb58ba9c21455448fab293ab7ccebb5a9"/>
      <w:r>
        <w:rPr>
          <w:rFonts w:hint="eastAsia" w:ascii="宋体" w:hAnsi="宋体"/>
          <w:bCs/>
          <w:color w:val="auto"/>
          <w:sz w:val="24"/>
          <w:highlight w:val="none"/>
        </w:rPr>
        <w:t xml:space="preserve">5.1支持中小企业发展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2011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300号）。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5.3支持绿色发展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5.5支持创新发展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5.6平等对待内外资企业和符合条件的破产重整企业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5.6.1平等对待内外资企业和符合条件的破产重整企业，切实保障企业公平竞争，平等维护企业的合法利益。</w:t>
      </w:r>
      <w:r/>
    </w:p>
    <w:p>
      <w:pPr>
        <w:ind w:firstLine="480"/>
        <w:spacing w:line="360" w:lineRule="auto"/>
        <w:rPr>
          <w:color w:val="auto"/>
          <w:highlight w:val="none"/>
        </w:rPr>
      </w:pPr>
      <w:r>
        <w:rPr>
          <w:rFonts w:hint="eastAsia" w:ascii="宋体" w:hAnsi="宋体"/>
          <w:bCs/>
          <w:color w:val="auto"/>
          <w:sz w:val="24"/>
          <w:highlight w:val="none"/>
        </w:rPr>
        <w:t xml:space="preserve">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2023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150号）要求，参与采购活动且中标、成交的企业，可以用履约保函（保险）形式代替提供履约保证金。</w:t>
      </w:r>
      <w:bookmarkEnd w:id="83"/>
      <w:r/>
      <w:r/>
    </w:p>
    <w:p>
      <w:pPr>
        <w:pStyle w:val="1154"/>
        <w:rPr>
          <w:rFonts w:ascii="宋体" w:hAnsi="宋体" w:eastAsia="宋体"/>
          <w:color w:val="auto"/>
          <w:sz w:val="32"/>
          <w:highlight w:val="none"/>
        </w:rPr>
      </w:pPr>
      <w:r/>
      <w:bookmarkStart w:id="84" w:name="_Toc73364860"/>
      <w:r/>
      <w:bookmarkStart w:id="85" w:name="_Toc13524"/>
      <w:r/>
      <w:bookmarkStart w:id="86" w:name="_Toc73365473"/>
      <w:r>
        <w:rPr>
          <w:rFonts w:hint="eastAsia" w:ascii="宋体" w:hAnsi="宋体" w:eastAsia="宋体"/>
          <w:color w:val="auto"/>
          <w:sz w:val="32"/>
          <w:highlight w:val="none"/>
        </w:rPr>
        <w:t xml:space="preserve">二、磋商文件</w:t>
      </w:r>
      <w:bookmarkEnd w:id="84"/>
      <w:r/>
      <w:bookmarkEnd w:id="85"/>
      <w:r/>
      <w:bookmarkEnd w:id="86"/>
      <w:r/>
      <w:r/>
    </w:p>
    <w:p>
      <w:pPr>
        <w:pStyle w:val="1155"/>
        <w:ind w:firstLine="446"/>
        <w:keepLines w:val="0"/>
        <w:keepNext w:val="0"/>
        <w:spacing w:before="200" w:after="200" w:line="360" w:lineRule="auto"/>
        <w:rPr>
          <w:rFonts w:ascii="宋体" w:hAnsi="宋体"/>
          <w:color w:val="auto"/>
          <w:sz w:val="30"/>
          <w:highlight w:val="none"/>
        </w:rPr>
      </w:pPr>
      <w:r/>
      <w:bookmarkStart w:id="87" w:name="_Toc73365474"/>
      <w:r/>
      <w:bookmarkStart w:id="88" w:name="_Toc29734"/>
      <w:r/>
      <w:bookmarkStart w:id="89" w:name="_Toc15507"/>
      <w:r/>
      <w:bookmarkStart w:id="90" w:name="_Toc32660"/>
      <w:r/>
      <w:bookmarkStart w:id="91" w:name="_Toc24644"/>
      <w:r/>
      <w:bookmarkStart w:id="92" w:name="_Toc73364861"/>
      <w:r>
        <w:rPr>
          <w:rFonts w:hint="eastAsia" w:ascii="宋体" w:hAnsi="宋体"/>
          <w:color w:val="auto"/>
          <w:sz w:val="30"/>
          <w:highlight w:val="none"/>
        </w:rPr>
        <w:t xml:space="preserve">6．磋商文件组成</w:t>
      </w:r>
      <w:bookmarkEnd w:id="87"/>
      <w:r/>
      <w:bookmarkEnd w:id="88"/>
      <w:r/>
      <w:bookmarkEnd w:id="89"/>
      <w:r/>
      <w:bookmarkEnd w:id="90"/>
      <w:r/>
      <w:bookmarkEnd w:id="91"/>
      <w:r/>
      <w:bookmarkEnd w:id="92"/>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6.1磋商文件包括：</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（1）磋商邀请</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（3）合同</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（4）采购需求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（5）评审办法和标准</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（6）磋商响应文件（格式）</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6.3</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1155"/>
        <w:ind w:firstLine="446"/>
        <w:keepLines w:val="0"/>
        <w:keepNext w:val="0"/>
        <w:spacing w:before="200" w:after="200" w:line="360" w:lineRule="auto"/>
        <w:rPr>
          <w:rFonts w:ascii="宋体" w:hAnsi="宋体"/>
          <w:color w:val="auto"/>
          <w:sz w:val="30"/>
          <w:highlight w:val="none"/>
        </w:rPr>
      </w:pPr>
      <w:r/>
      <w:bookmarkStart w:id="93" w:name="_Toc26737"/>
      <w:r/>
      <w:bookmarkStart w:id="94" w:name="_Toc32389"/>
      <w:r/>
      <w:bookmarkStart w:id="95" w:name="_Toc73365475"/>
      <w:r/>
      <w:bookmarkStart w:id="96" w:name="_Toc6982"/>
      <w:r/>
      <w:bookmarkStart w:id="97" w:name="_Toc22916"/>
      <w:r/>
      <w:bookmarkStart w:id="98" w:name="_Toc73364862"/>
      <w:r>
        <w:rPr>
          <w:rFonts w:hint="eastAsia" w:ascii="宋体" w:hAnsi="宋体"/>
          <w:color w:val="auto"/>
          <w:sz w:val="30"/>
          <w:highlight w:val="none"/>
        </w:rPr>
        <w:t xml:space="preserve">7．磋商文件的澄清和修改</w:t>
      </w:r>
      <w:bookmarkEnd w:id="93"/>
      <w:r/>
      <w:bookmarkEnd w:id="94"/>
      <w:r/>
      <w:bookmarkEnd w:id="95"/>
      <w:r/>
      <w:bookmarkEnd w:id="96"/>
      <w:r/>
      <w:bookmarkEnd w:id="97"/>
      <w:r/>
      <w:bookmarkEnd w:id="9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w:t>
      </w:r>
      <w:r>
        <w:rPr>
          <w:rFonts w:hint="eastAsia" w:ascii="宋体" w:hAnsi="宋体"/>
          <w:color w:val="auto"/>
          <w:sz w:val="24"/>
          <w:highlight w:val="none"/>
          <w:lang w:eastAsia="zh-CN"/>
        </w:rPr>
        <w:t xml:space="preserve">江苏省政府采购网站</w:t>
      </w:r>
      <w:r>
        <w:rPr>
          <w:rFonts w:hint="eastAsia" w:ascii="宋体" w:hAnsi="宋体"/>
          <w:color w:val="auto"/>
          <w:sz w:val="24"/>
          <w:highlight w:val="none"/>
        </w:rPr>
        <w:t xml:space="preserve">”网站上发布澄清公告。澄清或者修改的内容为磋商文件的组成部分。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color w:val="auto"/>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p>
    <w:p>
      <w:pPr>
        <w:pStyle w:val="1154"/>
        <w:jc w:val="center"/>
        <w:tabs>
          <w:tab w:val="left" w:pos="6444" w:leader="none"/>
        </w:tabs>
        <w:rPr>
          <w:rFonts w:ascii="宋体" w:hAnsi="宋体" w:eastAsia="宋体"/>
          <w:color w:val="auto"/>
          <w:sz w:val="32"/>
          <w:highlight w:val="none"/>
        </w:rPr>
      </w:pPr>
      <w:r/>
      <w:bookmarkStart w:id="99" w:name="_Toc26616"/>
      <w:r/>
      <w:bookmarkStart w:id="100" w:name="_Toc73364863"/>
      <w:r/>
      <w:bookmarkStart w:id="101" w:name="_Toc73365476"/>
      <w:r>
        <w:rPr>
          <w:rFonts w:hint="eastAsia" w:ascii="宋体" w:hAnsi="宋体" w:eastAsia="宋体"/>
          <w:color w:val="auto"/>
          <w:sz w:val="32"/>
          <w:highlight w:val="none"/>
        </w:rPr>
        <w:t xml:space="preserve">三、磋商响应文件</w:t>
      </w:r>
      <w:bookmarkEnd w:id="99"/>
      <w:r/>
      <w:bookmarkEnd w:id="100"/>
      <w:r/>
      <w:bookmarkEnd w:id="101"/>
      <w:r/>
      <w:r/>
    </w:p>
    <w:p>
      <w:pPr>
        <w:pStyle w:val="1155"/>
        <w:ind w:firstLine="446"/>
        <w:keepLines w:val="0"/>
        <w:keepNext w:val="0"/>
        <w:spacing w:before="200" w:after="200" w:line="360" w:lineRule="auto"/>
        <w:rPr>
          <w:rFonts w:ascii="宋体" w:hAnsi="宋体"/>
          <w:color w:val="auto"/>
          <w:sz w:val="30"/>
          <w:highlight w:val="none"/>
        </w:rPr>
      </w:pPr>
      <w:r/>
      <w:bookmarkStart w:id="102" w:name="_Toc73364864"/>
      <w:r/>
      <w:bookmarkStart w:id="103" w:name="_Toc28680"/>
      <w:r/>
      <w:bookmarkStart w:id="104" w:name="_Toc73365477"/>
      <w:r/>
      <w:bookmarkStart w:id="105" w:name="_Toc2411"/>
      <w:r/>
      <w:bookmarkStart w:id="106" w:name="_Toc15008"/>
      <w:r/>
      <w:bookmarkStart w:id="107" w:name="_Toc26079"/>
      <w:r>
        <w:rPr>
          <w:rFonts w:hint="eastAsia" w:ascii="宋体" w:hAnsi="宋体"/>
          <w:color w:val="auto"/>
          <w:sz w:val="30"/>
          <w:highlight w:val="none"/>
        </w:rPr>
        <w:t xml:space="preserve">8．编制响应文件的工具</w:t>
      </w:r>
      <w:bookmarkEnd w:id="102"/>
      <w:r/>
      <w:bookmarkEnd w:id="103"/>
      <w:r/>
      <w:bookmarkEnd w:id="104"/>
      <w:r/>
      <w:bookmarkEnd w:id="105"/>
      <w:r/>
      <w:bookmarkEnd w:id="106"/>
      <w:r/>
      <w:bookmarkEnd w:id="10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8.1供应商须通过“苏采云（政府采购一体化平台）”提供的最新响应文件制作软件编制响应文件。</w:t>
      </w:r>
      <w:r/>
    </w:p>
    <w:p>
      <w:pPr>
        <w:pStyle w:val="1155"/>
        <w:ind w:firstLine="446"/>
        <w:keepLines w:val="0"/>
        <w:keepNext w:val="0"/>
        <w:spacing w:before="200" w:after="200" w:line="360" w:lineRule="auto"/>
        <w:rPr>
          <w:rFonts w:ascii="宋体" w:hAnsi="宋体"/>
          <w:color w:val="auto"/>
          <w:sz w:val="30"/>
          <w:highlight w:val="none"/>
        </w:rPr>
      </w:pPr>
      <w:r/>
      <w:bookmarkStart w:id="108" w:name="_Toc23461"/>
      <w:r/>
      <w:bookmarkStart w:id="109" w:name="_Toc20389"/>
      <w:r/>
      <w:bookmarkStart w:id="110" w:name="_Toc73365478"/>
      <w:r/>
      <w:bookmarkStart w:id="111" w:name="_Toc73364865"/>
      <w:r/>
      <w:bookmarkStart w:id="112" w:name="_Toc29007"/>
      <w:r/>
      <w:bookmarkStart w:id="113" w:name="_Toc11675"/>
      <w:r>
        <w:rPr>
          <w:rFonts w:hint="eastAsia" w:ascii="宋体" w:hAnsi="宋体"/>
          <w:color w:val="auto"/>
          <w:sz w:val="30"/>
          <w:highlight w:val="none"/>
        </w:rPr>
        <w:t xml:space="preserve">9．响应文件语言及度量衡单位</w:t>
      </w:r>
      <w:bookmarkEnd w:id="108"/>
      <w:r/>
      <w:bookmarkEnd w:id="109"/>
      <w:r/>
      <w:bookmarkEnd w:id="110"/>
      <w:r/>
      <w:bookmarkEnd w:id="111"/>
      <w:r/>
      <w:bookmarkEnd w:id="112"/>
      <w:r/>
      <w:bookmarkEnd w:id="1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p>
    <w:p>
      <w:pPr>
        <w:pStyle w:val="1155"/>
        <w:ind w:firstLine="446"/>
        <w:keepLines w:val="0"/>
        <w:keepNext w:val="0"/>
        <w:spacing w:before="200" w:after="200" w:line="360" w:lineRule="auto"/>
        <w:rPr>
          <w:rFonts w:ascii="宋体" w:hAnsi="宋体"/>
          <w:color w:val="auto"/>
          <w:sz w:val="30"/>
          <w:highlight w:val="none"/>
        </w:rPr>
      </w:pPr>
      <w:r/>
      <w:bookmarkStart w:id="114" w:name="_Toc18317"/>
      <w:r/>
      <w:bookmarkStart w:id="115" w:name="_Toc27758"/>
      <w:r/>
      <w:bookmarkStart w:id="116" w:name="_Toc2582"/>
      <w:r/>
      <w:bookmarkStart w:id="117" w:name="_Toc73365479"/>
      <w:r/>
      <w:bookmarkStart w:id="118" w:name="_Toc73364866"/>
      <w:r/>
      <w:bookmarkStart w:id="119" w:name="_Toc19105"/>
      <w:r>
        <w:rPr>
          <w:rFonts w:hint="eastAsia" w:ascii="宋体" w:hAnsi="宋体"/>
          <w:color w:val="auto"/>
          <w:sz w:val="30"/>
          <w:highlight w:val="none"/>
        </w:rPr>
        <w:t xml:space="preserve">10．响应文件的构成</w:t>
      </w:r>
      <w:bookmarkEnd w:id="114"/>
      <w:r/>
      <w:bookmarkEnd w:id="115"/>
      <w:r/>
      <w:bookmarkEnd w:id="116"/>
      <w:r/>
      <w:bookmarkEnd w:id="117"/>
      <w:r/>
      <w:bookmarkEnd w:id="118"/>
      <w:r/>
      <w:bookmarkEnd w:id="119"/>
      <w:r/>
      <w:r/>
    </w:p>
    <w:p>
      <w:pPr>
        <w:pStyle w:val="121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p>
    <w:p>
      <w:pPr>
        <w:pStyle w:val="121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p>
    <w:p>
      <w:pPr>
        <w:pStyle w:val="121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10.3商务部分系指供应商提交的证明其成交后有能力履行合同的文件。</w:t>
      </w:r>
      <w:r/>
    </w:p>
    <w:p>
      <w:pPr>
        <w:pStyle w:val="121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10.4技术部分系指供应商提交的能够证明其提供的服务（货物）符合磋商文件规定的文件。</w:t>
      </w:r>
      <w:r/>
    </w:p>
    <w:p>
      <w:pPr>
        <w:pStyle w:val="121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10.5具体填写格式详见磋商文件第六部分。</w:t>
      </w:r>
      <w:r/>
    </w:p>
    <w:p>
      <w:pPr>
        <w:pStyle w:val="1155"/>
        <w:ind w:firstLine="446"/>
        <w:keepLines w:val="0"/>
        <w:keepNext w:val="0"/>
        <w:spacing w:before="200" w:after="200" w:line="360" w:lineRule="auto"/>
        <w:rPr>
          <w:rFonts w:ascii="宋体" w:hAnsi="宋体"/>
          <w:color w:val="auto"/>
          <w:sz w:val="30"/>
          <w:highlight w:val="none"/>
        </w:rPr>
      </w:pPr>
      <w:r/>
      <w:bookmarkStart w:id="120" w:name="_Toc9856"/>
      <w:r/>
      <w:bookmarkStart w:id="121" w:name="_Toc2336"/>
      <w:r/>
      <w:bookmarkStart w:id="122" w:name="_Toc73365480"/>
      <w:r/>
      <w:bookmarkStart w:id="123" w:name="_Toc73364867"/>
      <w:r/>
      <w:bookmarkStart w:id="124" w:name="_Toc9439"/>
      <w:r/>
      <w:bookmarkStart w:id="125" w:name="_Toc26282"/>
      <w:r>
        <w:rPr>
          <w:rFonts w:hint="eastAsia" w:ascii="宋体" w:hAnsi="宋体"/>
          <w:color w:val="auto"/>
          <w:sz w:val="30"/>
          <w:highlight w:val="none"/>
        </w:rPr>
        <w:t xml:space="preserve">11．响应文件的编写</w:t>
      </w:r>
      <w:bookmarkEnd w:id="120"/>
      <w:r/>
      <w:bookmarkEnd w:id="121"/>
      <w:r/>
      <w:bookmarkEnd w:id="122"/>
      <w:r/>
      <w:bookmarkEnd w:id="123"/>
      <w:r/>
      <w:bookmarkEnd w:id="124"/>
      <w:r/>
      <w:bookmarkEnd w:id="125"/>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26" w:name="_Toc5031"/>
      <w:r/>
      <w:bookmarkStart w:id="127" w:name="_Toc7669"/>
      <w:r/>
      <w:bookmarkStart w:id="128" w:name="_Toc7550"/>
      <w:r/>
      <w:bookmarkStart w:id="129" w:name="_Toc73364868"/>
      <w:r/>
      <w:bookmarkStart w:id="130" w:name="_Toc30606"/>
      <w:r/>
      <w:bookmarkStart w:id="131" w:name="_Toc73365481"/>
      <w:r>
        <w:rPr>
          <w:rFonts w:hint="eastAsia" w:ascii="宋体" w:hAnsi="宋体"/>
          <w:color w:val="auto"/>
          <w:sz w:val="30"/>
          <w:highlight w:val="none"/>
        </w:rPr>
        <w:t xml:space="preserve">12．响应报价</w:t>
      </w:r>
      <w:bookmarkEnd w:id="126"/>
      <w:r/>
      <w:bookmarkEnd w:id="127"/>
      <w:r/>
      <w:bookmarkEnd w:id="128"/>
      <w:r/>
      <w:bookmarkEnd w:id="129"/>
      <w:r/>
      <w:bookmarkEnd w:id="130"/>
      <w:r/>
      <w:bookmarkEnd w:id="131"/>
      <w:r>
        <w:rPr>
          <w:rFonts w:ascii="宋体" w:hAnsi="宋体"/>
          <w:color w:val="auto"/>
          <w:sz w:val="30"/>
          <w:highlight w:val="none"/>
        </w:rPr>
        <w:tab/>
      </w:r>
      <w:r/>
    </w:p>
    <w:p>
      <w:pPr>
        <w:ind w:left="2" w:firstLine="480"/>
        <w:spacing w:line="360" w:lineRule="auto"/>
        <w:rPr>
          <w:rFonts w:hint="eastAsia" w:ascii="宋体" w:hAnsi="宋体"/>
          <w:color w:val="auto"/>
          <w:sz w:val="24"/>
          <w:highlight w:val="none"/>
        </w:rPr>
      </w:pPr>
      <w:r/>
      <w:bookmarkStart w:id="132" w:name="EBdf1224c9869e4463a955117a0de4c3b6"/>
      <w:r>
        <w:rPr>
          <w:rFonts w:hint="eastAsia" w:ascii="宋体" w:hAnsi="宋体"/>
          <w:color w:val="auto"/>
          <w:sz w:val="24"/>
          <w:highlight w:val="none"/>
        </w:rPr>
        <w:t xml:space="preserve">12.1磋商应以人民币报价（保留至小数点后2位，四舍五入）。</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12.2供应商应按磋商文件所提供的各报价表格式报价。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12.3供应商对本项目所涉及的工程</w:t>
      </w:r>
      <w:r>
        <w:rPr>
          <w:rFonts w:hint="eastAsia" w:ascii="宋体" w:hAnsi="宋体"/>
          <w:color w:val="auto"/>
          <w:sz w:val="24"/>
          <w:highlight w:val="none"/>
          <w:lang w:eastAsia="zh-CN"/>
        </w:rPr>
        <w:t xml:space="preserve">及</w:t>
      </w:r>
      <w:r>
        <w:rPr>
          <w:rFonts w:hint="eastAsia" w:ascii="宋体" w:hAnsi="宋体"/>
          <w:color w:val="auto"/>
          <w:sz w:val="24"/>
          <w:highlight w:val="none"/>
          <w:lang w:val="en-US" w:eastAsia="zh-CN"/>
        </w:rPr>
        <w:t xml:space="preserve">本工程</w:t>
      </w:r>
      <w:r>
        <w:rPr>
          <w:rFonts w:hint="eastAsia" w:ascii="宋体" w:hAnsi="宋体"/>
          <w:color w:val="auto"/>
          <w:sz w:val="24"/>
          <w:highlight w:val="none"/>
          <w:lang w:eastAsia="zh-CN"/>
        </w:rPr>
        <w:t xml:space="preserve">两年的维护和运营费用</w:t>
      </w:r>
      <w:r>
        <w:rPr>
          <w:rFonts w:hint="eastAsia" w:ascii="宋体" w:hAnsi="宋体"/>
          <w:color w:val="auto"/>
          <w:sz w:val="24"/>
          <w:highlight w:val="none"/>
        </w:rPr>
        <w:t xml:space="preserve">，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 xml:space="preserve">合同成交后，综合单价不予调整，除非合同另有约定</w:t>
      </w:r>
      <w:r>
        <w:rPr>
          <w:rFonts w:hint="eastAsia" w:ascii="宋体" w:hAnsi="宋体"/>
          <w:color w:val="auto"/>
          <w:sz w:val="24"/>
          <w:highlight w:val="none"/>
        </w:rPr>
        <w:t xml:space="preserve">。合同价款调整方法在合同中约定。</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12.4 每种工程量只允许有一种报价，任何有选择报价将不予接受。供应商必须对磋商文件中所采购的所有工程量进行报价，只报其中部分工程量的磋商响应文件无效。</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12.5供应商不得将以下不可竞争费用降低标准计取：</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（1）财政、税收、物价等部门批准的税金和行政性规费；</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（2）磋商文件明确的有关费用比例；</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（3）磋商文件中已经明确固定价格的材料、采购人供应的材料及暂定暂估的费用。</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rPr>
        <w:t xml:space="preserve">12.7</w:t>
      </w:r>
      <w:r>
        <w:rPr>
          <w:rFonts w:hint="eastAsia" w:ascii="宋体" w:hAnsi="宋体"/>
          <w:color w:val="auto"/>
          <w:sz w:val="24"/>
          <w:highlight w:val="none"/>
        </w:rPr>
        <w:t xml:space="preserve">在磋商过程中未对磋商内容作出实质性变更、修改的情况下，如最后报价超过首轮报价，则最后报价无效，以其首轮报价作为最后报价。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最低磋商报价不能作为成交的唯一保证。</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磋商最后报价即为合同签约价。</w:t>
      </w:r>
      <w:bookmarkEnd w:id="132"/>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33" w:name="_Toc73364869"/>
      <w:r/>
      <w:bookmarkStart w:id="134" w:name="_Toc20782"/>
      <w:r/>
      <w:bookmarkStart w:id="135" w:name="_Toc28263"/>
      <w:r/>
      <w:bookmarkStart w:id="136" w:name="_Toc73365482"/>
      <w:r/>
      <w:bookmarkStart w:id="137" w:name="_Toc24366"/>
      <w:r/>
      <w:bookmarkStart w:id="138" w:name="_Toc22143"/>
      <w:r>
        <w:rPr>
          <w:rFonts w:hint="eastAsia" w:ascii="宋体" w:hAnsi="宋体"/>
          <w:color w:val="auto"/>
          <w:sz w:val="30"/>
          <w:highlight w:val="none"/>
        </w:rPr>
        <w:t xml:space="preserve">13．磋商保证金</w:t>
      </w:r>
      <w:bookmarkEnd w:id="133"/>
      <w:r/>
      <w:bookmarkEnd w:id="134"/>
      <w:r/>
      <w:bookmarkEnd w:id="135"/>
      <w:r/>
      <w:bookmarkEnd w:id="136"/>
      <w:r/>
      <w:bookmarkEnd w:id="137"/>
      <w:r/>
      <w:bookmarkEnd w:id="138"/>
      <w:r/>
      <w:r/>
    </w:p>
    <w:p>
      <w:pPr>
        <w:ind w:firstLine="480"/>
        <w:spacing w:line="360" w:lineRule="auto"/>
        <w:rPr>
          <w:rFonts w:ascii="宋体" w:hAnsi="宋体"/>
          <w:color w:val="auto"/>
          <w:sz w:val="24"/>
          <w:highlight w:val="none"/>
        </w:rPr>
      </w:pPr>
      <w:r/>
      <w:bookmarkStart w:id="139" w:name="EBffce9a1083124a32b81da965a376b38b"/>
      <w:r>
        <w:rPr>
          <w:rFonts w:hint="eastAsia" w:ascii="宋体" w:hAnsi="宋体"/>
          <w:color w:val="auto"/>
          <w:sz w:val="24"/>
          <w:highlight w:val="none"/>
        </w:rPr>
        <w:t xml:space="preserve">13.1本项目不收磋商保证金。</w:t>
      </w:r>
      <w:bookmarkEnd w:id="139"/>
      <w:r>
        <w:rPr>
          <w:rFonts w:ascii="宋体" w:hAnsi="宋体"/>
          <w:color w:val="auto"/>
          <w:sz w:val="24"/>
          <w:highlight w:val="none"/>
        </w:rPr>
        <w:t xml:space="preserve"> </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40" w:name="_Toc20023"/>
      <w:r/>
      <w:bookmarkStart w:id="141" w:name="_Toc6385"/>
      <w:r/>
      <w:bookmarkStart w:id="142" w:name="_Toc31927"/>
      <w:r/>
      <w:bookmarkStart w:id="143" w:name="_Toc73365483"/>
      <w:r/>
      <w:bookmarkStart w:id="144" w:name="_Toc73364870"/>
      <w:r/>
      <w:bookmarkStart w:id="145" w:name="_Toc25874"/>
      <w:r>
        <w:rPr>
          <w:rFonts w:hint="eastAsia" w:ascii="宋体" w:hAnsi="宋体"/>
          <w:color w:val="auto"/>
          <w:sz w:val="30"/>
          <w:highlight w:val="none"/>
        </w:rPr>
        <w:t xml:space="preserve">14．磋商响应有效期</w:t>
      </w:r>
      <w:bookmarkEnd w:id="140"/>
      <w:r/>
      <w:bookmarkEnd w:id="141"/>
      <w:r/>
      <w:bookmarkEnd w:id="142"/>
      <w:r/>
      <w:bookmarkEnd w:id="143"/>
      <w:r/>
      <w:bookmarkEnd w:id="144"/>
      <w:r/>
      <w:bookmarkEnd w:id="14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146" w:name="EBe5331d116298431aa240d61d189e1ecb"/>
      <w:r>
        <w:rPr>
          <w:rFonts w:hint="eastAsia" w:ascii="宋体" w:hAnsi="宋体"/>
          <w:color w:val="auto"/>
          <w:sz w:val="24"/>
          <w:highlight w:val="none"/>
        </w:rPr>
        <w:t xml:space="preserve">45天</w:t>
      </w:r>
      <w:bookmarkEnd w:id="146"/>
      <w:r>
        <w:rPr>
          <w:rFonts w:hint="eastAsia" w:ascii="宋体" w:hAnsi="宋体"/>
          <w:color w:val="auto"/>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47" w:name="_Toc17582"/>
      <w:r/>
      <w:bookmarkStart w:id="148" w:name="_Toc73365484"/>
      <w:r/>
      <w:bookmarkStart w:id="149" w:name="_Toc73364871"/>
      <w:r/>
      <w:bookmarkStart w:id="150" w:name="_Toc15290"/>
      <w:r/>
      <w:bookmarkStart w:id="151" w:name="_Toc140"/>
      <w:r/>
      <w:bookmarkStart w:id="152" w:name="_Toc13873"/>
      <w:r>
        <w:rPr>
          <w:rFonts w:hint="eastAsia" w:ascii="宋体" w:hAnsi="宋体"/>
          <w:color w:val="auto"/>
          <w:sz w:val="30"/>
          <w:highlight w:val="none"/>
        </w:rPr>
        <w:t xml:space="preserve">15. 响应文件的式样和签署</w:t>
      </w:r>
      <w:bookmarkEnd w:id="147"/>
      <w:r/>
      <w:bookmarkEnd w:id="148"/>
      <w:r/>
      <w:bookmarkEnd w:id="149"/>
      <w:r/>
      <w:bookmarkEnd w:id="150"/>
      <w:r/>
      <w:bookmarkEnd w:id="151"/>
      <w:r/>
      <w:bookmarkEnd w:id="15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53" w:name="_Toc17948"/>
      <w:r/>
      <w:bookmarkStart w:id="154" w:name="_Toc73365485"/>
      <w:r/>
      <w:bookmarkStart w:id="155" w:name="_Toc73364872"/>
      <w:r/>
      <w:bookmarkStart w:id="156" w:name="_Toc30167"/>
      <w:r/>
      <w:bookmarkStart w:id="157" w:name="_Toc22444"/>
      <w:r/>
      <w:bookmarkStart w:id="158" w:name="_Toc1505"/>
      <w:r>
        <w:rPr>
          <w:rFonts w:hint="eastAsia" w:ascii="宋体" w:hAnsi="宋体"/>
          <w:color w:val="auto"/>
          <w:sz w:val="30"/>
          <w:highlight w:val="none"/>
        </w:rPr>
        <w:t xml:space="preserve">16．响应文件的提交</w:t>
      </w:r>
      <w:bookmarkEnd w:id="153"/>
      <w:r/>
      <w:bookmarkEnd w:id="154"/>
      <w:r/>
      <w:bookmarkEnd w:id="155"/>
      <w:r/>
      <w:bookmarkEnd w:id="156"/>
      <w:r/>
      <w:bookmarkEnd w:id="157"/>
      <w:r/>
      <w:bookmarkEnd w:id="158"/>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16.1.3</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16.1.4因不可抗力事件造成的响应文件的损坏、丢失的，磋商组织方不承担责任。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”上发布公告。供应商应及时自行登录系统查看相应内容。</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59" w:name="_Toc31590"/>
      <w:r/>
      <w:bookmarkStart w:id="160" w:name="_Toc73365486"/>
      <w:r/>
      <w:bookmarkStart w:id="161" w:name="_Toc25070"/>
      <w:r/>
      <w:bookmarkStart w:id="162" w:name="_Toc20826"/>
      <w:r/>
      <w:bookmarkStart w:id="163" w:name="_Toc73364873"/>
      <w:r/>
      <w:bookmarkStart w:id="164" w:name="_Toc673"/>
      <w:r>
        <w:rPr>
          <w:rFonts w:hint="eastAsia" w:ascii="宋体" w:hAnsi="宋体"/>
          <w:color w:val="auto"/>
          <w:sz w:val="30"/>
          <w:highlight w:val="none"/>
        </w:rPr>
        <w:t xml:space="preserve">17．响应文件的补充、修改或者撤回</w:t>
      </w:r>
      <w:bookmarkEnd w:id="159"/>
      <w:r/>
      <w:bookmarkEnd w:id="160"/>
      <w:r/>
      <w:bookmarkEnd w:id="161"/>
      <w:r/>
      <w:bookmarkEnd w:id="162"/>
      <w:r/>
      <w:bookmarkEnd w:id="163"/>
      <w:r/>
      <w:bookmarkEnd w:id="16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的电子响应文件进行撤回。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w:t>
      </w:r>
      <w:r>
        <w:rPr>
          <w:rFonts w:ascii="宋体" w:hAnsi="宋体"/>
          <w:color w:val="auto"/>
          <w:sz w:val="24"/>
          <w:highlight w:val="none"/>
        </w:rPr>
        <w:t xml:space="preserve">在提交截止时间前，供应商可以对所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的纸质响应文件进行补充、修改或者撤回，并</w:t>
      </w:r>
      <w:r>
        <w:rPr>
          <w:rFonts w:hint="eastAsia" w:ascii="宋体" w:hAnsi="宋体"/>
          <w:color w:val="auto"/>
          <w:sz w:val="24"/>
          <w:highlight w:val="none"/>
        </w:rPr>
        <w:t xml:space="preserve">书面通知磋商组织方</w:t>
      </w:r>
      <w:r>
        <w:rPr>
          <w:rFonts w:ascii="宋体" w:hAnsi="宋体"/>
          <w:color w:val="auto"/>
          <w:sz w:val="24"/>
          <w:highlight w:val="none"/>
        </w:rPr>
        <w:t xml:space="preserve">。补充、修改的内容应当</w:t>
      </w:r>
      <w:r>
        <w:rPr>
          <w:rFonts w:hint="eastAsia" w:ascii="宋体" w:hAnsi="宋体"/>
          <w:color w:val="auto"/>
          <w:sz w:val="24"/>
          <w:highlight w:val="none"/>
        </w:rPr>
        <w:t xml:space="preserve">加盖公章</w:t>
      </w:r>
      <w:r>
        <w:rPr>
          <w:rFonts w:ascii="宋体" w:hAnsi="宋体"/>
          <w:color w:val="auto"/>
          <w:sz w:val="24"/>
          <w:highlight w:val="none"/>
        </w:rPr>
        <w:t xml:space="preserve">，</w:t>
      </w:r>
      <w:r>
        <w:rPr>
          <w:rFonts w:hint="eastAsia" w:ascii="宋体" w:hAnsi="宋体"/>
          <w:color w:val="auto"/>
          <w:sz w:val="24"/>
          <w:highlight w:val="none"/>
        </w:rPr>
        <w:t xml:space="preserve">并注明“</w:t>
      </w:r>
      <w:r>
        <w:rPr>
          <w:rFonts w:ascii="宋体" w:hAnsi="宋体"/>
          <w:color w:val="auto"/>
          <w:sz w:val="24"/>
          <w:highlight w:val="none"/>
        </w:rPr>
        <w:t xml:space="preserve">补充</w:t>
      </w:r>
      <w:r>
        <w:rPr>
          <w:rFonts w:hint="eastAsia" w:ascii="宋体" w:hAnsi="宋体"/>
          <w:color w:val="auto"/>
          <w:sz w:val="24"/>
          <w:highlight w:val="none"/>
        </w:rPr>
        <w:t xml:space="preserve">”、“修改”或“撤回”字样。</w:t>
      </w:r>
      <w:r>
        <w:rPr>
          <w:rFonts w:ascii="宋体" w:hAnsi="宋体"/>
          <w:color w:val="auto"/>
          <w:sz w:val="24"/>
          <w:highlight w:val="none"/>
        </w:rPr>
        <w:t xml:space="preserve">补充、修改的内容作为响应文件的组成部分</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p>
    <w:p>
      <w:pPr>
        <w:ind w:firstLine="480"/>
        <w:spacing w:line="360" w:lineRule="auto"/>
        <w:rPr>
          <w:color w:val="auto"/>
          <w:highlight w:val="none"/>
        </w:rPr>
      </w:pPr>
      <w:r>
        <w:rPr>
          <w:rFonts w:hint="eastAsia" w:ascii="宋体" w:hAnsi="宋体"/>
          <w:color w:val="auto"/>
          <w:sz w:val="24"/>
          <w:highlight w:val="none"/>
        </w:rPr>
        <w:t xml:space="preserve">17.4在提交截止时间至磋商文件中规定的磋商有效期满之间，供应商不得撤回其响应。</w:t>
      </w:r>
      <w:r/>
    </w:p>
    <w:p>
      <w:pPr>
        <w:pStyle w:val="1154"/>
        <w:rPr>
          <w:rFonts w:ascii="宋体" w:hAnsi="宋体" w:eastAsia="宋体"/>
          <w:color w:val="auto"/>
          <w:sz w:val="32"/>
          <w:highlight w:val="none"/>
        </w:rPr>
      </w:pPr>
      <w:r/>
      <w:bookmarkStart w:id="165" w:name="_Toc7720"/>
      <w:r/>
      <w:bookmarkStart w:id="166" w:name="_Toc73365487"/>
      <w:r/>
      <w:bookmarkStart w:id="167" w:name="_Toc73364874"/>
      <w:r>
        <w:rPr>
          <w:rFonts w:hint="eastAsia" w:ascii="宋体" w:hAnsi="宋体" w:eastAsia="宋体"/>
          <w:color w:val="auto"/>
          <w:sz w:val="32"/>
          <w:highlight w:val="none"/>
        </w:rPr>
        <w:t xml:space="preserve">四、磋商与评审</w:t>
      </w:r>
      <w:bookmarkEnd w:id="165"/>
      <w:r/>
      <w:bookmarkEnd w:id="166"/>
      <w:r/>
      <w:bookmarkEnd w:id="167"/>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68" w:name="_Toc21635"/>
      <w:r/>
      <w:bookmarkStart w:id="169" w:name="_Toc7346"/>
      <w:r/>
      <w:bookmarkStart w:id="170" w:name="_Toc6597"/>
      <w:r/>
      <w:bookmarkStart w:id="171" w:name="_Toc28204"/>
      <w:r/>
      <w:bookmarkStart w:id="172" w:name="_Toc73364875"/>
      <w:r/>
      <w:bookmarkStart w:id="173" w:name="_Toc73365488"/>
      <w:r>
        <w:rPr>
          <w:rFonts w:hint="eastAsia" w:ascii="宋体" w:hAnsi="宋体"/>
          <w:color w:val="auto"/>
          <w:sz w:val="30"/>
          <w:highlight w:val="none"/>
        </w:rPr>
        <w:t xml:space="preserve">18．磋商</w:t>
      </w:r>
      <w:bookmarkEnd w:id="168"/>
      <w:r/>
      <w:bookmarkEnd w:id="169"/>
      <w:r/>
      <w:bookmarkEnd w:id="170"/>
      <w:r/>
      <w:bookmarkEnd w:id="171"/>
      <w:r/>
      <w:bookmarkEnd w:id="172"/>
      <w:r/>
      <w:bookmarkEnd w:id="173"/>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18.1供应商应当在磋商前做好充分准备，携带CA数字证书准时参加磋商。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w:t>
      </w:r>
      <w:r>
        <w:rPr>
          <w:rFonts w:hint="eastAsia" w:ascii="宋体" w:hAnsi="宋体"/>
          <w:b/>
          <w:color w:val="auto"/>
          <w:sz w:val="24"/>
          <w:highlight w:val="none"/>
        </w:rPr>
        <w:t xml:space="preserve">供应商不足3家，不进入解密程序。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磋商时，磋商组织方将在系统内公布供应商名单，发出解密的指令，供应商自行实施解密，限定在主持人发布解密指令后</w:t>
      </w:r>
      <w:bookmarkStart w:id="174" w:name="EBaf33e81756a940b58c69ffadb3ca2432"/>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分钟</w:t>
      </w:r>
      <w:bookmarkEnd w:id="174"/>
      <w:r>
        <w:rPr>
          <w:rFonts w:hint="eastAsia" w:ascii="宋体" w:hAnsi="宋体"/>
          <w:b/>
          <w:color w:val="auto"/>
          <w:sz w:val="24"/>
          <w:highlight w:val="none"/>
        </w:rPr>
        <w:t xml:space="preserve">内完成。解密时，供应商必须使用与制作响应文件时同一数字认证证书对响应文件进行解密，否则解密将会失败。</w:t>
      </w:r>
      <w:r/>
    </w:p>
    <w:p>
      <w:pPr>
        <w:ind w:left="1" w:firstLine="482"/>
        <w:spacing w:line="360" w:lineRule="auto"/>
        <w:rPr>
          <w:rFonts w:ascii="宋体" w:hAnsi="宋体"/>
          <w:b/>
          <w:color w:val="auto"/>
          <w:sz w:val="24"/>
          <w:highlight w:val="none"/>
        </w:rPr>
      </w:pPr>
      <w:r>
        <w:rPr>
          <w:rFonts w:hint="eastAsia" w:ascii="宋体" w:hAnsi="宋体"/>
          <w:b/>
          <w:color w:val="auto"/>
          <w:sz w:val="24"/>
          <w:highlight w:val="none"/>
        </w:rPr>
        <w:t xml:space="preserve">18.4</w:t>
      </w:r>
      <w:r>
        <w:rPr>
          <w:rFonts w:hint="eastAsia" w:ascii="宋体" w:hAnsi="宋体"/>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18.6供应商须配合磋商工作，否则自行承担后果。</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75" w:name="_Toc19540"/>
      <w:r/>
      <w:bookmarkStart w:id="176" w:name="_Toc73364876"/>
      <w:r/>
      <w:bookmarkStart w:id="177" w:name="_Toc27031"/>
      <w:r/>
      <w:bookmarkStart w:id="178" w:name="_Toc73365489"/>
      <w:r/>
      <w:bookmarkStart w:id="179" w:name="_Toc5302"/>
      <w:r/>
      <w:bookmarkStart w:id="180" w:name="_Toc9250"/>
      <w:r>
        <w:rPr>
          <w:rFonts w:hint="eastAsia" w:ascii="宋体" w:hAnsi="宋体"/>
          <w:color w:val="auto"/>
          <w:sz w:val="30"/>
          <w:highlight w:val="none"/>
        </w:rPr>
        <w:t xml:space="preserve">19．磋商小组组成</w:t>
      </w:r>
      <w:bookmarkEnd w:id="175"/>
      <w:r/>
      <w:bookmarkEnd w:id="176"/>
      <w:r/>
      <w:bookmarkEnd w:id="177"/>
      <w:r/>
      <w:bookmarkEnd w:id="178"/>
      <w:r/>
      <w:bookmarkEnd w:id="179"/>
      <w:r/>
      <w:bookmarkEnd w:id="18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81" w:name="_Toc73365490"/>
      <w:r/>
      <w:bookmarkStart w:id="182" w:name="_Toc73364877"/>
      <w:r/>
      <w:bookmarkStart w:id="183" w:name="_Toc5665"/>
      <w:r/>
      <w:bookmarkStart w:id="184" w:name="_Toc24329"/>
      <w:r/>
      <w:bookmarkStart w:id="185" w:name="_Toc22071"/>
      <w:r/>
      <w:bookmarkStart w:id="186" w:name="_Toc27996"/>
      <w:r>
        <w:rPr>
          <w:rFonts w:hint="eastAsia" w:ascii="宋体" w:hAnsi="宋体"/>
          <w:color w:val="auto"/>
          <w:sz w:val="30"/>
          <w:highlight w:val="none"/>
        </w:rPr>
        <w:t xml:space="preserve">20．无效磋商的情形</w:t>
      </w:r>
      <w:bookmarkEnd w:id="181"/>
      <w:r/>
      <w:bookmarkEnd w:id="182"/>
      <w:r/>
      <w:bookmarkEnd w:id="183"/>
      <w:r/>
      <w:bookmarkEnd w:id="184"/>
      <w:r/>
      <w:bookmarkEnd w:id="185"/>
      <w:r/>
      <w:bookmarkEnd w:id="186"/>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供应商存在下列情况之一的，其磋商无效：</w:t>
      </w:r>
      <w:bookmarkStart w:id="187" w:name="EB0bc0853cf1b84ccfa7d372107d18749a"/>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（1）响应文件未按磋商文件要求签署、盖章的；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（2）不具备磋商文件中规定的资格要求的；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（3）首轮报价或最终报价超过磋商文件中规定的最高限价的；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（4）响应文件含有采购人不能接受的附加条件的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（5）供应商存在串通磋商情形的；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（6）如有委托代理人，未提供供应商为其缴纳社保证明材料的；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（7）不同供应商的单位负责人为同一人或者存在直接控股、管理关系的；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（8）响应文件中提供了虚假或失实资料的；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（9）“信用中国”网站、中国政府采购网、“信用江苏”网站查询结果为失信被执行人名单、重大税收违法案件当事人名单、政府采购严重违法失信行为名单的；</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（10）为本项目提供整体设计、规范编制或者项目管理、监理、检测等服务的；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（11）未在提交截止时间前提交有效加密文件的；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（12）由于供应商原因，未在规定时间内对响应文件进行有效解密的；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w:t>
      </w:r>
      <w:r>
        <w:rPr>
          <w:rFonts w:hint="eastAsia" w:ascii="宋体" w:hAnsi="宋体" w:eastAsia="宋体" w:cs="Times New Roman"/>
          <w:color w:val="auto"/>
          <w:sz w:val="24"/>
          <w:highlight w:val="none"/>
          <w:lang w:eastAsia="zh-CN"/>
        </w:rPr>
        <w:t xml:space="preserve">供应商投标报价</w:t>
      </w:r>
      <w:r>
        <w:rPr>
          <w:rFonts w:hint="eastAsia" w:ascii="宋体" w:hAnsi="宋体" w:eastAsia="宋体" w:cs="Times New Roman"/>
          <w:color w:val="auto"/>
          <w:sz w:val="24"/>
          <w:highlight w:val="none"/>
          <w:rtl w:val="0"/>
          <w:lang w:val="en-US" w:eastAsia="zh-CN"/>
        </w:rPr>
        <w:t xml:space="preserve">改变采购文件（招标工程量清单）规定的暂估价、暂列金额及甲供材料价格；改变采购文件（招标工程量清单）明确列出的不可竞争费用项目或费率或计算基础的；改变采购文件提供的工程量清单的项目编码、项目名称、项目特征、计量单位和工程量的</w:t>
      </w:r>
      <w:r>
        <w:rPr>
          <w:rFonts w:hint="eastAsia" w:ascii="宋体" w:hAnsi="宋体" w:eastAsia="宋体" w:cs="Times New Roman"/>
          <w:color w:val="auto"/>
          <w:sz w:val="24"/>
          <w:highlight w:val="none"/>
        </w:rPr>
        <w:t xml:space="preserve">投标报价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（14）未参与最终报价的供应商会被系统自动判定为无效响应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b/>
          <w:bCs/>
          <w:color w:val="auto"/>
          <w:sz w:val="24"/>
          <w:highlight w:val="none"/>
        </w:rPr>
        <w:t xml:space="preserve">（15）符合磋商文件“第五部分  磋商及评审”中“磋商响应文件的有效性、完整性和响应程度审查”中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rPr>
          <w:rFonts w:hint="eastAsia" w:ascii="宋体" w:hAnsi="宋体" w:eastAsia="宋体" w:cs="Times New Roman"/>
          <w:color w:val="auto"/>
          <w:sz w:val="24"/>
          <w:highlight w:val="none"/>
        </w:rPr>
        <w:t xml:space="preserve">；</w:t>
      </w:r>
      <w:r/>
    </w:p>
    <w:p>
      <w:pPr>
        <w:ind w:firstLine="480"/>
        <w:spacing w:line="360" w:lineRule="auto"/>
        <w:rPr>
          <w:rFonts w:hint="eastAsia" w:ascii="宋体" w:hAnsi="宋体"/>
          <w:b/>
          <w:sz w:val="24"/>
        </w:rPr>
      </w:pPr>
      <w:r>
        <w:rPr>
          <w:rFonts w:hint="eastAsia" w:ascii="宋体" w:hAnsi="宋体" w:eastAsia="宋体" w:cs="Times New Roman"/>
          <w:color w:val="auto"/>
          <w:sz w:val="24"/>
          <w:highlight w:val="none"/>
        </w:rPr>
        <w:t xml:space="preserve">（16）不符合法律、法规和磋商文件规定的其它实质性条款（须经磋商小组半数以上同意</w:t>
      </w:r>
      <w:bookmarkEnd w:id="187"/>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88" w:name="_Toc22482"/>
      <w:r/>
      <w:bookmarkStart w:id="189" w:name="_Toc4528"/>
      <w:r/>
      <w:bookmarkStart w:id="190" w:name="_Toc14950"/>
      <w:r/>
      <w:bookmarkStart w:id="191" w:name="_Toc73365491"/>
      <w:r/>
      <w:bookmarkStart w:id="192" w:name="_Toc73364878"/>
      <w:r/>
      <w:bookmarkStart w:id="193" w:name="_Toc299"/>
      <w:r>
        <w:rPr>
          <w:rFonts w:hint="eastAsia" w:ascii="宋体" w:hAnsi="宋体"/>
          <w:color w:val="auto"/>
          <w:sz w:val="30"/>
          <w:highlight w:val="none"/>
        </w:rPr>
        <w:t xml:space="preserve">21．串通磋商的情形</w:t>
      </w:r>
      <w:bookmarkEnd w:id="188"/>
      <w:r/>
      <w:bookmarkEnd w:id="189"/>
      <w:r/>
      <w:bookmarkEnd w:id="190"/>
      <w:r/>
      <w:bookmarkEnd w:id="191"/>
      <w:r/>
      <w:bookmarkEnd w:id="192"/>
      <w:r/>
      <w:bookmarkEnd w:id="19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（5）不同供应商的响应文件相互混装。</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94" w:name="_Toc17170"/>
      <w:r/>
      <w:bookmarkStart w:id="195" w:name="_Toc73365492"/>
      <w:r/>
      <w:bookmarkStart w:id="196" w:name="_Toc9894"/>
      <w:r/>
      <w:bookmarkStart w:id="197" w:name="_Toc10981"/>
      <w:r/>
      <w:bookmarkStart w:id="198" w:name="_Toc73364879"/>
      <w:r/>
      <w:bookmarkStart w:id="199" w:name="_Toc3174"/>
      <w:r>
        <w:rPr>
          <w:rFonts w:hint="eastAsia" w:ascii="宋体" w:hAnsi="宋体"/>
          <w:color w:val="auto"/>
          <w:sz w:val="30"/>
          <w:highlight w:val="none"/>
        </w:rPr>
        <w:t xml:space="preserve">22．响应文件的澄清</w:t>
      </w:r>
      <w:bookmarkEnd w:id="194"/>
      <w:r/>
      <w:bookmarkEnd w:id="195"/>
      <w:r/>
      <w:bookmarkEnd w:id="196"/>
      <w:r/>
      <w:bookmarkEnd w:id="197"/>
      <w:r/>
      <w:bookmarkEnd w:id="198"/>
      <w:r/>
      <w:bookmarkEnd w:id="199"/>
      <w:r/>
      <w:r/>
    </w:p>
    <w:p>
      <w:pPr>
        <w:ind w:firstLine="480"/>
        <w:spacing w:line="360" w:lineRule="auto"/>
        <w:rPr>
          <w:color w:val="auto"/>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155"/>
        <w:ind w:firstLine="446"/>
        <w:keepLines w:val="0"/>
        <w:keepNext w:val="0"/>
        <w:spacing w:before="200" w:after="200" w:line="360" w:lineRule="auto"/>
        <w:tabs>
          <w:tab w:val="left" w:pos="5191" w:leader="none"/>
        </w:tabs>
        <w:rPr>
          <w:rFonts w:hint="eastAsia" w:ascii="宋体" w:hAnsi="宋体" w:eastAsia="宋体"/>
          <w:color w:val="auto"/>
          <w:sz w:val="30"/>
          <w:highlight w:val="none"/>
          <w:lang w:eastAsia="zh-CN"/>
        </w:rPr>
      </w:pPr>
      <w:r/>
      <w:bookmarkStart w:id="200" w:name="_Toc73365493"/>
      <w:r/>
      <w:bookmarkStart w:id="201" w:name="_Toc6435"/>
      <w:r/>
      <w:bookmarkStart w:id="202" w:name="_Toc2985"/>
      <w:r/>
      <w:bookmarkStart w:id="203" w:name="_Toc16722"/>
      <w:r/>
      <w:bookmarkStart w:id="204" w:name="_Toc73364880"/>
      <w:r/>
      <w:bookmarkStart w:id="205" w:name="_Toc9473"/>
      <w:r>
        <w:rPr>
          <w:rFonts w:hint="eastAsia" w:ascii="宋体" w:hAnsi="宋体"/>
          <w:color w:val="auto"/>
          <w:sz w:val="30"/>
          <w:highlight w:val="none"/>
        </w:rPr>
        <w:t xml:space="preserve">23．磋商</w:t>
      </w:r>
      <w:bookmarkEnd w:id="200"/>
      <w:r/>
      <w:bookmarkEnd w:id="201"/>
      <w:r/>
      <w:bookmarkEnd w:id="202"/>
      <w:r/>
      <w:bookmarkEnd w:id="203"/>
      <w:r/>
      <w:bookmarkEnd w:id="204"/>
      <w:r>
        <w:rPr>
          <w:rFonts w:hint="eastAsia" w:ascii="宋体" w:hAnsi="宋体"/>
          <w:color w:val="auto"/>
          <w:sz w:val="30"/>
          <w:highlight w:val="none"/>
          <w:lang w:eastAsia="zh-CN"/>
        </w:rPr>
        <w:t xml:space="preserve">程序</w:t>
      </w:r>
      <w:bookmarkEnd w:id="205"/>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23.1</w:t>
      </w:r>
      <w:r>
        <w:rPr>
          <w:rFonts w:hint="eastAsia" w:ascii="宋体" w:hAnsi="宋体"/>
          <w:color w:val="auto"/>
          <w:sz w:val="24"/>
          <w:highlight w:val="none"/>
          <w:lang w:val="zh-CN"/>
        </w:rPr>
        <w:t xml:space="preserve"> 磋商小组审阅供应商所递交的响应文件，凡不具备资格条件的供应商不得进入磋商程序。</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23</w:t>
      </w:r>
      <w:r>
        <w:rPr>
          <w:rFonts w:hint="eastAsia" w:ascii="宋体" w:hAnsi="宋体"/>
          <w:color w:val="auto"/>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对磋商文件作出的实质性变动是磋商文件的有效组成部分，磋商小组应当及时以书面形式同时通知所有参加磋商的供应商。</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23.4 如磋商文件有实质性变动的，供应商应当按照磋商文件的变动情况和磋商小组的要求在苏采云系统中重新提交响应文件，并加盖电子公章。</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5 </w:t>
      </w:r>
      <w:r>
        <w:rPr>
          <w:rFonts w:hint="eastAsia" w:ascii="宋体" w:hAnsi="宋体"/>
          <w:color w:val="auto"/>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 xml:space="preserve">提交最后报价的供应商不得少于3家</w:t>
      </w:r>
      <w:r>
        <w:rPr>
          <w:rFonts w:hint="eastAsia" w:ascii="宋体" w:hAnsi="宋体"/>
          <w:color w:val="auto"/>
          <w:sz w:val="24"/>
          <w:highlight w:val="none"/>
          <w:lang w:val="zh-CN"/>
        </w:rPr>
        <w:t xml:space="preserve">。最后报价是供应商响应文件的有效组成部分，</w:t>
      </w:r>
      <w:r>
        <w:rPr>
          <w:rFonts w:hint="eastAsia" w:ascii="宋体" w:hAnsi="宋体"/>
          <w:color w:val="auto"/>
          <w:sz w:val="24"/>
          <w:highlight w:val="none"/>
        </w:rPr>
        <w:t xml:space="preserve">除项目扩大了供货范围，增加了采购内容、提高了技术要求外，原则上不得高于上一轮报价</w:t>
      </w:r>
      <w:r>
        <w:rPr>
          <w:rFonts w:hint="eastAsia" w:ascii="宋体" w:hAnsi="宋体"/>
          <w:color w:val="auto"/>
          <w:sz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1"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6 供应商未在磋商小组规定的时间内在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系统中提交加盖电子公章的《退出磋商函》。</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206" w:name="_Toc5435"/>
      <w:r/>
      <w:bookmarkStart w:id="207" w:name="_Toc4261"/>
      <w:r/>
      <w:bookmarkStart w:id="208" w:name="_Toc73365495"/>
      <w:r/>
      <w:bookmarkStart w:id="209" w:name="_Toc24898"/>
      <w:r/>
      <w:bookmarkStart w:id="210" w:name="_Toc26176"/>
      <w:r/>
      <w:bookmarkStart w:id="211" w:name="_Toc73364882"/>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w:t>
      </w:r>
      <w:r>
        <w:rPr>
          <w:rFonts w:ascii="宋体" w:hAnsi="宋体"/>
          <w:color w:val="auto"/>
          <w:sz w:val="30"/>
          <w:highlight w:val="none"/>
        </w:rPr>
        <w:t xml:space="preserve">竞争性磋商</w:t>
      </w:r>
      <w:r>
        <w:rPr>
          <w:rFonts w:hint="eastAsia" w:ascii="宋体" w:hAnsi="宋体"/>
          <w:color w:val="auto"/>
          <w:sz w:val="30"/>
          <w:highlight w:val="none"/>
        </w:rPr>
        <w:t xml:space="preserve">特殊情况处理</w:t>
      </w:r>
      <w:bookmarkEnd w:id="206"/>
      <w:r/>
      <w:bookmarkEnd w:id="207"/>
      <w:r/>
      <w:bookmarkEnd w:id="208"/>
      <w:r/>
      <w:bookmarkEnd w:id="209"/>
      <w:r/>
      <w:bookmarkEnd w:id="210"/>
      <w:r/>
      <w:bookmarkEnd w:id="21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w:t>
      </w:r>
      <w:r>
        <w:rPr>
          <w:rFonts w:ascii="宋体" w:hAnsi="宋体"/>
          <w:color w:val="auto"/>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color w:val="auto"/>
          <w:highlight w:val="none"/>
        </w:rPr>
      </w:pPr>
      <w:r>
        <w:rPr>
          <w:rFonts w:hint="eastAsia" w:ascii="宋体" w:hAnsi="宋体" w:cs="Times New Roman"/>
          <w:color w:val="auto"/>
          <w:sz w:val="24"/>
          <w:highlight w:val="none"/>
        </w:rPr>
        <w:t xml:space="preserve">2</w:t>
      </w:r>
      <w:r>
        <w:rPr>
          <w:rFonts w:hint="eastAsia" w:ascii="宋体" w:hAnsi="宋体" w:cs="Times New Roman"/>
          <w:color w:val="auto"/>
          <w:sz w:val="24"/>
          <w:highlight w:val="none"/>
          <w:lang w:val="en-US" w:eastAsia="zh-CN"/>
        </w:rPr>
        <w:t xml:space="preserve">4</w:t>
      </w:r>
      <w:r>
        <w:rPr>
          <w:rFonts w:hint="eastAsia" w:ascii="宋体" w:hAnsi="宋体" w:cs="Times New Roman"/>
          <w:color w:val="auto"/>
          <w:sz w:val="24"/>
          <w:highlight w:val="none"/>
        </w:rPr>
        <w:t xml:space="preserve">.2</w:t>
      </w:r>
      <w:r>
        <w:rPr>
          <w:rFonts w:hint="eastAsia" w:ascii="宋体" w:hAnsi="宋体"/>
          <w:color w:val="auto"/>
          <w:sz w:val="24"/>
          <w:highlight w:val="none"/>
        </w:rPr>
        <w:t xml:space="preserve">因重大变故，采购任务取消的则该磋商活动取消，采购人应当将取消理由通知所有供应商。</w:t>
      </w:r>
      <w:r/>
    </w:p>
    <w:p>
      <w:pPr>
        <w:pStyle w:val="1154"/>
        <w:rPr>
          <w:rFonts w:ascii="宋体" w:hAnsi="宋体" w:eastAsia="宋体"/>
          <w:color w:val="auto"/>
          <w:sz w:val="32"/>
          <w:highlight w:val="none"/>
        </w:rPr>
      </w:pPr>
      <w:r/>
      <w:bookmarkStart w:id="212" w:name="_Toc73365496"/>
      <w:r/>
      <w:bookmarkStart w:id="213" w:name="_Toc4991"/>
      <w:r/>
      <w:bookmarkStart w:id="214" w:name="_Toc73364883"/>
      <w:r>
        <w:rPr>
          <w:rFonts w:hint="eastAsia" w:ascii="宋体" w:hAnsi="宋体" w:eastAsia="宋体"/>
          <w:color w:val="auto"/>
          <w:sz w:val="32"/>
          <w:highlight w:val="none"/>
        </w:rPr>
        <w:t xml:space="preserve">五、确定成交结果</w:t>
      </w:r>
      <w:bookmarkEnd w:id="212"/>
      <w:r/>
      <w:bookmarkEnd w:id="213"/>
      <w:r/>
      <w:bookmarkEnd w:id="214"/>
      <w:r/>
      <w:r/>
    </w:p>
    <w:p>
      <w:pPr>
        <w:pStyle w:val="1155"/>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15" w:name="_Toc1785"/>
      <w:r/>
      <w:bookmarkStart w:id="216" w:name="_Toc73364884"/>
      <w:r/>
      <w:bookmarkStart w:id="217" w:name="_Toc4568"/>
      <w:r/>
      <w:bookmarkStart w:id="218" w:name="_Toc26551"/>
      <w:r/>
      <w:bookmarkStart w:id="219" w:name="_Toc10"/>
      <w:r/>
      <w:bookmarkStart w:id="220" w:name="_Toc73365497"/>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．确定成交供应商</w:t>
      </w:r>
      <w:bookmarkEnd w:id="215"/>
      <w:r/>
      <w:bookmarkEnd w:id="216"/>
      <w:r/>
      <w:bookmarkEnd w:id="217"/>
      <w:r/>
      <w:bookmarkEnd w:id="218"/>
      <w:r/>
      <w:bookmarkEnd w:id="219"/>
      <w:r/>
      <w:bookmarkEnd w:id="220"/>
      <w:r/>
      <w:r/>
    </w:p>
    <w:p>
      <w:pPr>
        <w:ind w:firstLine="480"/>
        <w:spacing w:line="360" w:lineRule="auto"/>
        <w:rPr>
          <w:rFonts w:hint="eastAsia" w:ascii="宋体" w:hAnsi="宋体" w:eastAsia="宋体" w:cs="Times New Roman"/>
          <w:color w:val="auto"/>
          <w:sz w:val="24"/>
          <w:highlight w:val="none"/>
        </w:rPr>
      </w:pPr>
      <w:r/>
      <w:bookmarkStart w:id="221" w:name="EB3fe0db93f0354614add263878fac6db4"/>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.1采购人从评审报告提出的成交候选供应商中，按照排序由高到低的原则确定成交供应商。采购人授权评标委员会直接确定中标候选人排序第一的为中标人。</w:t>
      </w:r>
      <w:bookmarkEnd w:id="221"/>
      <w:r/>
      <w:r/>
    </w:p>
    <w:p>
      <w:pPr>
        <w:pStyle w:val="1154"/>
        <w:rPr>
          <w:rFonts w:hint="eastAsia" w:ascii="宋体" w:hAnsi="宋体" w:eastAsia="宋体"/>
          <w:color w:val="auto"/>
          <w:sz w:val="32"/>
          <w:highlight w:val="none"/>
        </w:rPr>
      </w:pPr>
      <w:r/>
      <w:bookmarkStart w:id="222" w:name="_Toc4183"/>
      <w:r/>
      <w:bookmarkStart w:id="223" w:name="_Toc73364885"/>
      <w:r/>
      <w:bookmarkStart w:id="224" w:name="_Toc73365498"/>
      <w:r>
        <w:rPr>
          <w:rFonts w:hint="eastAsia" w:ascii="宋体" w:hAnsi="宋体" w:eastAsia="宋体"/>
          <w:color w:val="auto"/>
          <w:sz w:val="32"/>
          <w:highlight w:val="none"/>
        </w:rPr>
        <w:t xml:space="preserve">六、授予合同</w:t>
      </w:r>
      <w:bookmarkEnd w:id="222"/>
      <w:r/>
      <w:bookmarkEnd w:id="223"/>
      <w:r/>
      <w:bookmarkEnd w:id="224"/>
      <w:r/>
      <w:r/>
    </w:p>
    <w:p>
      <w:pPr>
        <w:pStyle w:val="1155"/>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25" w:name="_Toc5669"/>
      <w:r/>
      <w:bookmarkStart w:id="226" w:name="_Toc73364886"/>
      <w:r/>
      <w:bookmarkStart w:id="227" w:name="_Toc2186"/>
      <w:r/>
      <w:bookmarkStart w:id="228" w:name="_Toc73365499"/>
      <w:r/>
      <w:bookmarkStart w:id="229" w:name="_Toc6716"/>
      <w:r/>
      <w:bookmarkStart w:id="230" w:name="_Toc4886"/>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6</w:t>
      </w:r>
      <w:r>
        <w:rPr>
          <w:rFonts w:hint="eastAsia" w:ascii="宋体" w:hAnsi="宋体"/>
          <w:color w:val="auto"/>
          <w:sz w:val="30"/>
          <w:highlight w:val="none"/>
        </w:rPr>
        <w:t xml:space="preserve">．磋商组织方接受和拒绝任何或所有响应的权利</w:t>
      </w:r>
      <w:bookmarkEnd w:id="225"/>
      <w:r/>
      <w:bookmarkEnd w:id="226"/>
      <w:r/>
      <w:bookmarkEnd w:id="227"/>
      <w:r/>
      <w:bookmarkEnd w:id="228"/>
      <w:r/>
      <w:bookmarkEnd w:id="229"/>
      <w:r/>
      <w:bookmarkEnd w:id="230"/>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.2因不可抗力或成交供应商不能履约等情形，磋商组织方保留与其他候选供应商签订合同的权利。</w:t>
      </w:r>
      <w:r/>
    </w:p>
    <w:p>
      <w:pPr>
        <w:pStyle w:val="1155"/>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31" w:name="_Toc25597"/>
      <w:r/>
      <w:bookmarkStart w:id="232" w:name="_Toc12105"/>
      <w:r/>
      <w:bookmarkStart w:id="233" w:name="_Toc73365500"/>
      <w:r/>
      <w:bookmarkStart w:id="234" w:name="_Toc18538"/>
      <w:r/>
      <w:bookmarkStart w:id="235" w:name="_Toc73364887"/>
      <w:r/>
      <w:bookmarkStart w:id="236" w:name="_Toc21973"/>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7</w:t>
      </w:r>
      <w:r>
        <w:rPr>
          <w:rFonts w:hint="eastAsia" w:ascii="宋体" w:hAnsi="宋体"/>
          <w:color w:val="auto"/>
          <w:sz w:val="30"/>
          <w:highlight w:val="none"/>
        </w:rPr>
        <w:t xml:space="preserve">．成交通知书</w:t>
      </w:r>
      <w:bookmarkEnd w:id="231"/>
      <w:r/>
      <w:bookmarkEnd w:id="232"/>
      <w:r/>
      <w:bookmarkEnd w:id="233"/>
      <w:r/>
      <w:bookmarkEnd w:id="234"/>
      <w:r/>
      <w:bookmarkEnd w:id="235"/>
      <w:r/>
      <w:bookmarkEnd w:id="236"/>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.2成交通知书发出后，采购人不得违法改变成交结果，成交供应商无正当理由不得放弃成交。</w:t>
      </w:r>
      <w:r/>
    </w:p>
    <w:p>
      <w:pPr>
        <w:pStyle w:val="1155"/>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37" w:name="_Toc73364888"/>
      <w:r/>
      <w:bookmarkStart w:id="238" w:name="_Toc15077"/>
      <w:r/>
      <w:bookmarkStart w:id="239" w:name="_Toc73365501"/>
      <w:r/>
      <w:bookmarkStart w:id="240" w:name="_Toc5326"/>
      <w:r/>
      <w:bookmarkStart w:id="241" w:name="_Toc6378"/>
      <w:r/>
      <w:bookmarkStart w:id="242" w:name="_Toc17069"/>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8</w:t>
      </w:r>
      <w:r>
        <w:rPr>
          <w:rFonts w:hint="eastAsia" w:ascii="宋体" w:hAnsi="宋体"/>
          <w:color w:val="auto"/>
          <w:sz w:val="30"/>
          <w:highlight w:val="none"/>
        </w:rPr>
        <w:t xml:space="preserve">．签订合同</w:t>
      </w:r>
      <w:bookmarkEnd w:id="237"/>
      <w:r/>
      <w:bookmarkEnd w:id="238"/>
      <w:r/>
      <w:bookmarkEnd w:id="239"/>
      <w:r/>
      <w:bookmarkEnd w:id="240"/>
      <w:r/>
      <w:bookmarkEnd w:id="241"/>
      <w:r/>
      <w:bookmarkEnd w:id="242"/>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.1采购人应当自成交通知书发出之日起</w:t>
      </w:r>
      <w:bookmarkStart w:id="243" w:name="EB51d9b032aa7249af80d45424dadc155d"/>
      <w:r>
        <w:rPr>
          <w:rFonts w:hint="eastAsia" w:ascii="宋体" w:hAnsi="宋体" w:eastAsia="宋体" w:cs="Times New Roman"/>
          <w:color w:val="auto"/>
          <w:sz w:val="24"/>
          <w:highlight w:val="none"/>
        </w:rPr>
        <w:t xml:space="preserve">15日</w:t>
      </w:r>
      <w:bookmarkEnd w:id="243"/>
      <w:r>
        <w:rPr>
          <w:rFonts w:hint="eastAsia" w:ascii="宋体" w:hAnsi="宋体" w:eastAsia="宋体" w:cs="Times New Roman"/>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.5采购人与成交人应当根据合同的约定依法履行合同义务。政府采购合同的履行、违约责任和解决争议的方法等适用</w:t>
      </w:r>
      <w:bookmarkStart w:id="244" w:name="EB756a2e5eaf4942b0afe0c5074e4df86a"/>
      <w:r>
        <w:rPr>
          <w:rFonts w:hint="eastAsia" w:ascii="宋体" w:hAnsi="宋体" w:eastAsia="宋体" w:cs="Times New Roman"/>
          <w:color w:val="auto"/>
          <w:sz w:val="24"/>
          <w:highlight w:val="none"/>
        </w:rPr>
        <w:t xml:space="preserve">《中华人民共和国民法典》</w:t>
      </w:r>
      <w:bookmarkEnd w:id="244"/>
      <w:r>
        <w:rPr>
          <w:rFonts w:hint="eastAsia" w:ascii="宋体" w:hAnsi="宋体" w:eastAsia="宋体" w:cs="Times New Roman"/>
          <w:color w:val="auto"/>
          <w:sz w:val="24"/>
          <w:highlight w:val="none"/>
        </w:rPr>
        <w:t xml:space="preserve">。</w:t>
      </w:r>
      <w:r/>
    </w:p>
    <w:p>
      <w:pPr>
        <w:pStyle w:val="1155"/>
        <w:ind w:firstLine="446"/>
        <w:keepLines w:val="0"/>
        <w:keepNext w:val="0"/>
        <w:spacing w:before="200" w:after="200" w:line="360" w:lineRule="auto"/>
        <w:tabs>
          <w:tab w:val="left" w:pos="5191" w:leader="none"/>
        </w:tabs>
        <w:rPr>
          <w:rFonts w:hint="eastAsia"/>
          <w:color w:val="auto"/>
          <w:highlight w:val="none"/>
        </w:rPr>
      </w:pPr>
      <w:r/>
      <w:bookmarkStart w:id="245" w:name="_Toc73365502"/>
      <w:r/>
      <w:bookmarkStart w:id="246" w:name="_Toc73364889"/>
      <w:r/>
      <w:bookmarkStart w:id="247" w:name="_Toc17280"/>
      <w:r/>
      <w:bookmarkStart w:id="248" w:name="_Toc23543"/>
      <w:r/>
      <w:bookmarkStart w:id="249" w:name="_Toc13196"/>
      <w:r/>
      <w:bookmarkStart w:id="250" w:name="_Toc17287"/>
      <w:r>
        <w:rPr>
          <w:rFonts w:hint="eastAsia" w:ascii="宋体" w:hAnsi="宋体"/>
          <w:color w:val="auto"/>
          <w:sz w:val="30"/>
          <w:highlight w:val="none"/>
          <w:lang w:val="en-US" w:eastAsia="zh-CN"/>
        </w:rPr>
        <w:t xml:space="preserve">29</w:t>
      </w:r>
      <w:r>
        <w:rPr>
          <w:rFonts w:hint="eastAsia" w:ascii="宋体" w:hAnsi="宋体"/>
          <w:color w:val="auto"/>
          <w:sz w:val="30"/>
          <w:highlight w:val="none"/>
        </w:rPr>
        <w:t xml:space="preserve">．履约保证金</w:t>
      </w:r>
      <w:bookmarkEnd w:id="245"/>
      <w:r/>
      <w:bookmarkEnd w:id="246"/>
      <w:r/>
      <w:bookmarkEnd w:id="247"/>
      <w:r/>
      <w:bookmarkEnd w:id="248"/>
      <w:r/>
      <w:bookmarkEnd w:id="249"/>
      <w:r/>
      <w:bookmarkEnd w:id="250"/>
      <w:r/>
      <w:r/>
    </w:p>
    <w:p>
      <w:pPr>
        <w:pStyle w:val="979"/>
        <w:numPr>
          <w:ilvl w:val="1"/>
          <w:numId w:val="0"/>
        </w:numPr>
        <w:ind w:firstLine="480"/>
        <w:jc w:val="left"/>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本项目不收取履约保证金</w:t>
      </w:r>
      <w:r>
        <w:rPr>
          <w:rFonts w:hint="eastAsia" w:ascii="宋体" w:hAnsi="宋体"/>
          <w:color w:val="auto"/>
          <w:sz w:val="24"/>
          <w:highlight w:val="none"/>
          <w:lang w:eastAsia="zh-CN"/>
        </w:rPr>
        <w:t xml:space="preserve">。</w:t>
      </w:r>
      <w:r/>
    </w:p>
    <w:p>
      <w:pPr>
        <w:pStyle w:val="979"/>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本项目中标供应商应提交合同金额</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%的履约保证金（不得超过政府采购合同金额的10%），履约保证金应以支票、汇票、本票、保函、保险保单等非现金形式缴纳或提交。</w:t>
      </w:r>
      <w:r/>
    </w:p>
    <w:p>
      <w:pPr>
        <w:pStyle w:val="979"/>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979"/>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履约保证金退还的条件： </w:t>
      </w:r>
      <w:r/>
    </w:p>
    <w:p>
      <w:pPr>
        <w:pStyle w:val="979"/>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货物类项目，项目验收合格，出具验收报告及履约保证金收据申请退付；</w:t>
      </w:r>
      <w:r/>
    </w:p>
    <w:p>
      <w:pPr>
        <w:pStyle w:val="979"/>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履约保证金退还时间：采购单位收到投标人退付申请后5个工作日内退还；</w:t>
      </w:r>
      <w:r/>
    </w:p>
    <w:p>
      <w:pPr>
        <w:pStyle w:val="979"/>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979"/>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979"/>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1154"/>
        <w:rPr>
          <w:rFonts w:ascii="宋体" w:hAnsi="宋体" w:eastAsia="宋体"/>
          <w:color w:val="auto"/>
          <w:sz w:val="32"/>
          <w:highlight w:val="none"/>
        </w:rPr>
      </w:pPr>
      <w:r/>
      <w:bookmarkStart w:id="251" w:name="_Toc73364890"/>
      <w:r/>
      <w:bookmarkStart w:id="252" w:name="_Toc73365503"/>
      <w:r/>
      <w:bookmarkStart w:id="253" w:name="_Toc5818"/>
      <w:r>
        <w:rPr>
          <w:rFonts w:hint="eastAsia" w:ascii="宋体" w:hAnsi="宋体" w:eastAsia="宋体"/>
          <w:color w:val="auto"/>
          <w:sz w:val="32"/>
          <w:highlight w:val="none"/>
        </w:rPr>
        <w:t xml:space="preserve">七、询问、质疑、投诉</w:t>
      </w:r>
      <w:bookmarkEnd w:id="251"/>
      <w:r/>
      <w:bookmarkEnd w:id="252"/>
      <w:r/>
      <w:bookmarkEnd w:id="253"/>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254" w:name="_Toc21687"/>
      <w:r/>
      <w:bookmarkStart w:id="255" w:name="_Toc7802"/>
      <w:r/>
      <w:bookmarkStart w:id="256" w:name="_Toc73365504"/>
      <w:r/>
      <w:bookmarkStart w:id="257" w:name="_Toc5829"/>
      <w:r/>
      <w:bookmarkStart w:id="258" w:name="_Toc29838"/>
      <w:r/>
      <w:bookmarkStart w:id="259" w:name="_Toc73364891"/>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0</w:t>
      </w:r>
      <w:r>
        <w:rPr>
          <w:rFonts w:hint="eastAsia" w:ascii="宋体" w:hAnsi="宋体"/>
          <w:color w:val="auto"/>
          <w:sz w:val="30"/>
          <w:highlight w:val="none"/>
        </w:rPr>
        <w:t xml:space="preserve">．询问</w:t>
      </w:r>
      <w:bookmarkEnd w:id="254"/>
      <w:r/>
      <w:bookmarkEnd w:id="255"/>
      <w:r/>
      <w:bookmarkEnd w:id="256"/>
      <w:r/>
      <w:bookmarkEnd w:id="257"/>
      <w:r/>
      <w:bookmarkEnd w:id="258"/>
      <w:r/>
      <w:bookmarkEnd w:id="259"/>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260" w:name="_Toc73365505"/>
      <w:r/>
      <w:bookmarkStart w:id="261" w:name="_Toc14530"/>
      <w:r/>
      <w:bookmarkStart w:id="262" w:name="_Toc6002"/>
      <w:r/>
      <w:bookmarkStart w:id="263" w:name="_Toc15998"/>
      <w:r/>
      <w:bookmarkStart w:id="264" w:name="_Toc15181"/>
      <w:r/>
      <w:bookmarkStart w:id="265" w:name="_Toc73364892"/>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1</w:t>
      </w:r>
      <w:r>
        <w:rPr>
          <w:rFonts w:hint="eastAsia" w:ascii="宋体" w:hAnsi="宋体"/>
          <w:color w:val="auto"/>
          <w:sz w:val="30"/>
          <w:highlight w:val="none"/>
        </w:rPr>
        <w:t xml:space="preserve">．质疑</w:t>
      </w:r>
      <w:bookmarkEnd w:id="260"/>
      <w:r/>
      <w:bookmarkEnd w:id="261"/>
      <w:r/>
      <w:bookmarkEnd w:id="262"/>
      <w:r/>
      <w:bookmarkEnd w:id="263"/>
      <w:r/>
      <w:bookmarkEnd w:id="264"/>
      <w:r/>
      <w:bookmarkEnd w:id="265"/>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266" w:name="EBe57b2086e1964f6c9a98adb43196769d"/>
      <w:r>
        <w:rPr>
          <w:rFonts w:hint="eastAsia" w:ascii="宋体" w:hAnsi="宋体" w:eastAsia="宋体" w:cs="Times New Roman"/>
          <w:color w:val="auto"/>
          <w:sz w:val="24"/>
          <w:highlight w:val="none"/>
        </w:rPr>
        <w:t xml:space="preserve"> </w:t>
      </w:r>
      <w:bookmarkEnd w:id="266"/>
      <w:r/>
      <w:bookmarkStart w:id="267" w:name="EB14c12432eda944b6b81906a07b050baa"/>
      <w:r>
        <w:rPr>
          <w:rFonts w:hint="eastAsia" w:ascii="宋体" w:hAnsi="宋体" w:eastAsia="宋体" w:cs="Times New Roman"/>
          <w:color w:val="auto"/>
          <w:sz w:val="24"/>
          <w:highlight w:val="none"/>
        </w:rPr>
        <w:t xml:space="preserve"> </w:t>
      </w:r>
      <w:bookmarkEnd w:id="267"/>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以上规定的供应商应知其权益受到损害之日，是指：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（1）对可以质疑的磋商文件提出质疑的，为收到磋商文件之日或者磋商文件公告期限届满之日；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（2）对采购过程提出质疑的，为各采购程序环节结束之日；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（3）对成交结果提出质疑的，为结果公告期限届满之日。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.4采购人或磋商组织方在收到供应商的书面质疑后将及时组织调查核实，在七个工作日内作出答复，并以书面或在网站公告形式通知质疑供应商和其他有关供应商，答复的内容不涉及商业秘密。</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268" w:name="_Toc73364893"/>
      <w:r/>
      <w:bookmarkStart w:id="269" w:name="_Toc28906"/>
      <w:r/>
      <w:bookmarkStart w:id="270" w:name="_Toc29916"/>
      <w:r/>
      <w:bookmarkStart w:id="271" w:name="_Toc29704"/>
      <w:r/>
      <w:bookmarkStart w:id="272" w:name="_Toc73365506"/>
      <w:r/>
      <w:bookmarkStart w:id="273" w:name="_Toc20851"/>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2</w:t>
      </w:r>
      <w:r>
        <w:rPr>
          <w:rFonts w:hint="eastAsia" w:ascii="宋体" w:hAnsi="宋体"/>
          <w:color w:val="auto"/>
          <w:sz w:val="30"/>
          <w:highlight w:val="none"/>
        </w:rPr>
        <w:t xml:space="preserve">．投诉</w:t>
      </w:r>
      <w:bookmarkEnd w:id="268"/>
      <w:r/>
      <w:bookmarkEnd w:id="269"/>
      <w:r/>
      <w:bookmarkEnd w:id="270"/>
      <w:r/>
      <w:bookmarkEnd w:id="271"/>
      <w:r/>
      <w:bookmarkEnd w:id="272"/>
      <w:r/>
      <w:bookmarkEnd w:id="273"/>
      <w:r/>
      <w:r/>
    </w:p>
    <w:p>
      <w:pPr>
        <w:ind w:firstLine="480"/>
        <w:spacing w:line="360" w:lineRule="auto"/>
        <w:rPr>
          <w:color w:val="auto"/>
          <w:highlight w:val="none"/>
        </w:rPr>
      </w:pPr>
      <w:r>
        <w:rPr>
          <w:rFonts w:hint="eastAsia" w:ascii="宋体" w:hAnsi="宋体"/>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1154"/>
        <w:rPr>
          <w:rFonts w:ascii="宋体" w:hAnsi="宋体" w:eastAsia="宋体"/>
          <w:color w:val="auto"/>
          <w:sz w:val="32"/>
          <w:highlight w:val="none"/>
        </w:rPr>
      </w:pPr>
      <w:r/>
      <w:bookmarkStart w:id="274" w:name="_Toc23021"/>
      <w:r/>
      <w:bookmarkStart w:id="275" w:name="_Toc73365507"/>
      <w:r/>
      <w:bookmarkStart w:id="276" w:name="_Toc73364894"/>
      <w:r>
        <w:rPr>
          <w:rFonts w:hint="eastAsia" w:ascii="宋体" w:hAnsi="宋体" w:eastAsia="宋体"/>
          <w:color w:val="auto"/>
          <w:sz w:val="32"/>
          <w:highlight w:val="none"/>
        </w:rPr>
        <w:t xml:space="preserve">八、诚实信用和解释权</w:t>
      </w:r>
      <w:bookmarkEnd w:id="274"/>
      <w:r/>
      <w:bookmarkEnd w:id="275"/>
      <w:r/>
      <w:bookmarkEnd w:id="276"/>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277" w:name="_Toc73365508"/>
      <w:r/>
      <w:bookmarkStart w:id="278" w:name="_Toc5005"/>
      <w:r/>
      <w:bookmarkStart w:id="279" w:name="_Toc32495"/>
      <w:r/>
      <w:bookmarkStart w:id="280" w:name="_Toc333"/>
      <w:r/>
      <w:bookmarkStart w:id="281" w:name="_Toc19006"/>
      <w:r/>
      <w:bookmarkStart w:id="282" w:name="_Toc73364895"/>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3</w:t>
      </w:r>
      <w:r>
        <w:rPr>
          <w:rFonts w:hint="eastAsia" w:ascii="宋体" w:hAnsi="宋体"/>
          <w:color w:val="auto"/>
          <w:sz w:val="30"/>
          <w:highlight w:val="none"/>
        </w:rPr>
        <w:t xml:space="preserve">．诚实信用</w:t>
      </w:r>
      <w:bookmarkEnd w:id="277"/>
      <w:r/>
      <w:bookmarkEnd w:id="278"/>
      <w:r/>
      <w:bookmarkEnd w:id="279"/>
      <w:r/>
      <w:bookmarkEnd w:id="280"/>
      <w:r/>
      <w:bookmarkEnd w:id="281"/>
      <w:r/>
      <w:bookmarkEnd w:id="282"/>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.1供应商之间不得相互串通磋商报价，不得妨碍其他供应商的公平竞争，不得损害采购人和其他供应商的合法权益。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”网站公告，政府采购管理部门将供应商列入不良行为记录名单，按照政府采购有关规定处理。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hint="eastAsia" w:ascii="宋体" w:hAnsi="宋体"/>
          <w:color w:val="auto"/>
          <w:sz w:val="24"/>
          <w:highlight w:val="none"/>
        </w:rPr>
        <w:t xml:space="preserve">.3供应商不得虚假承诺，否则，按照提供虚假材料谋取中标/成交处理。</w:t>
      </w:r>
      <w:r/>
    </w:p>
    <w:p>
      <w:pPr>
        <w:ind w:left="2"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p>
    <w:p>
      <w:pPr>
        <w:ind w:left="2"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283" w:name="_Toc29271"/>
      <w:r/>
      <w:bookmarkStart w:id="284" w:name="_Toc29266"/>
      <w:r/>
      <w:bookmarkStart w:id="285" w:name="_Toc73364896"/>
      <w:r/>
      <w:bookmarkStart w:id="286" w:name="_Toc14086"/>
      <w:r/>
      <w:bookmarkStart w:id="287" w:name="_Toc1836"/>
      <w:r/>
      <w:bookmarkStart w:id="288" w:name="_Toc73365509"/>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．解释权</w:t>
      </w:r>
      <w:bookmarkEnd w:id="283"/>
      <w:r/>
      <w:bookmarkEnd w:id="284"/>
      <w:r/>
      <w:bookmarkEnd w:id="285"/>
      <w:r/>
      <w:bookmarkEnd w:id="286"/>
      <w:r/>
      <w:bookmarkEnd w:id="287"/>
      <w:r/>
      <w:bookmarkEnd w:id="28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.1除相关法律、法规规定外，本磋商文件的解释权归</w:t>
      </w:r>
      <w:r>
        <w:rPr>
          <w:rFonts w:hint="eastAsia" w:ascii="宋体" w:hAnsi="宋体"/>
          <w:color w:val="auto"/>
          <w:sz w:val="24"/>
          <w:highlight w:val="none"/>
          <w:lang w:eastAsia="zh-CN"/>
        </w:rPr>
        <w:t xml:space="preserve">江苏万信项目管理有限公司 </w:t>
      </w:r>
      <w:r>
        <w:rPr>
          <w:rFonts w:hint="eastAsia" w:ascii="宋体" w:hAnsi="宋体"/>
          <w:color w:val="auto"/>
          <w:sz w:val="24"/>
          <w:highlight w:val="none"/>
        </w:rPr>
        <w:t xml:space="preserve">所有。</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289" w:name="_Toc25784"/>
      <w:r/>
      <w:bookmarkStart w:id="290" w:name="_Toc22491"/>
      <w:r/>
      <w:bookmarkStart w:id="291" w:name="_Toc73365510"/>
      <w:r/>
      <w:bookmarkStart w:id="292" w:name="_Toc23968"/>
      <w:r/>
      <w:bookmarkStart w:id="293" w:name="_Toc73364897"/>
      <w:r/>
      <w:bookmarkStart w:id="294" w:name="_Toc16984"/>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．适用法律及约束力</w:t>
      </w:r>
      <w:bookmarkEnd w:id="289"/>
      <w:r/>
      <w:bookmarkEnd w:id="290"/>
      <w:r/>
      <w:bookmarkEnd w:id="291"/>
      <w:r/>
      <w:bookmarkEnd w:id="292"/>
      <w:r/>
      <w:bookmarkEnd w:id="293"/>
      <w:r/>
      <w:bookmarkEnd w:id="29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b/>
          <w:color w:val="auto"/>
          <w:sz w:val="24"/>
          <w:highlight w:val="none"/>
        </w:rPr>
        <w:t xml:space="preserve">供应商一旦获取了本磋商文件并参加磋商，即被认为接受了本磋商文件的规定和约束。</w:t>
      </w:r>
      <w:r/>
    </w:p>
    <w:p>
      <w:pPr>
        <w:ind w:firstLine="480"/>
        <w:spacing w:line="360" w:lineRule="auto"/>
        <w:rPr>
          <w:rFonts w:ascii="宋体" w:hAnsi="宋体"/>
          <w:b/>
          <w:color w:val="auto"/>
          <w:sz w:val="36"/>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.2本次采购及由本次采购产生的合同受中华人民共和国法律制约和保护。</w:t>
      </w:r>
      <w:r/>
    </w:p>
    <w:p>
      <w:pPr>
        <w:pStyle w:val="1153"/>
        <w:jc w:val="center"/>
        <w:rPr>
          <w:rFonts w:ascii="宋体" w:hAnsi="宋体"/>
          <w:color w:val="auto"/>
          <w:sz w:val="36"/>
          <w:highlight w:val="none"/>
        </w:rPr>
      </w:pPr>
      <w:r/>
      <w:bookmarkStart w:id="295" w:name="_Toc73365511"/>
      <w:r/>
      <w:bookmarkStart w:id="296" w:name="_Toc73364898"/>
      <w:r>
        <w:rPr>
          <w:rFonts w:hint="eastAsia" w:ascii="宋体" w:hAnsi="宋体"/>
          <w:color w:val="auto"/>
          <w:sz w:val="36"/>
          <w:highlight w:val="none"/>
        </w:rPr>
        <w:br w:type="page" w:clear="all"/>
      </w:r>
      <w:bookmarkStart w:id="297" w:name="_Toc7871"/>
      <w:r>
        <w:rPr>
          <w:rFonts w:hint="eastAsia" w:ascii="宋体" w:hAnsi="宋体"/>
          <w:color w:val="auto"/>
          <w:sz w:val="36"/>
          <w:highlight w:val="none"/>
        </w:rPr>
        <w:t xml:space="preserve">第三部分  合同</w:t>
      </w:r>
      <w:bookmarkEnd w:id="295"/>
      <w:r/>
      <w:bookmarkEnd w:id="296"/>
      <w:r/>
      <w:bookmarkEnd w:id="297"/>
      <w:r/>
      <w:r/>
    </w:p>
    <w:p>
      <w:pPr>
        <w:rPr>
          <w:color w:val="auto"/>
          <w:highlight w:val="none"/>
        </w:rPr>
      </w:pPr>
      <w:r/>
      <w:bookmarkStart w:id="298" w:name="EB5d738f80eafe4dad973e91c4d059027e"/>
      <w:r/>
      <w:bookmarkEnd w:id="298"/>
      <w:r/>
      <w:r/>
    </w:p>
    <w:p>
      <w:pPr>
        <w:pStyle w:val="1213"/>
        <w:jc w:val="center"/>
        <w:rPr>
          <w:rStyle w:val="1157"/>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213"/>
        <w:jc w:val="center"/>
        <w:rPr>
          <w:rStyle w:val="1157"/>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213"/>
        <w:jc w:val="center"/>
        <w:rPr>
          <w:rStyle w:val="1157"/>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213"/>
        <w:jc w:val="center"/>
        <w:rPr>
          <w:rStyle w:val="1157"/>
          <w:rFonts w:ascii="Calibri" w:hAnsi="Calibri" w:eastAsia="黑体" w:cs="Times New Roman"/>
          <w:color w:val="auto"/>
          <w:sz w:val="52"/>
          <w:highlight w:val="none"/>
        </w:rPr>
      </w:pPr>
      <w:r>
        <w:rPr>
          <w:rStyle w:val="1157"/>
          <w:rFonts w:hint="eastAsia" w:ascii="Calibri" w:hAnsi="Calibri" w:eastAsia="黑体" w:cs="Times New Roman"/>
          <w:color w:val="auto"/>
          <w:spacing w:val="45"/>
          <w:sz w:val="56"/>
          <w:szCs w:val="24"/>
          <w:highlight w:val="none"/>
        </w:rPr>
        <w:t xml:space="preserve">丹阳市政府采购合同</w:t>
      </w:r>
      <w:r/>
    </w:p>
    <w:p>
      <w:pPr>
        <w:pStyle w:val="1213"/>
        <w:rPr>
          <w:rStyle w:val="1157"/>
          <w:rFonts w:ascii="仿宋_GB2312" w:hAnsi="Calibri" w:eastAsia="仿宋_GB2312" w:cs="Times New Roman"/>
          <w:b/>
          <w:color w:val="auto"/>
          <w:sz w:val="32"/>
          <w:highlight w:val="none"/>
        </w:rPr>
      </w:pPr>
      <w:r>
        <w:rPr>
          <w:rStyle w:val="1157"/>
          <w:rFonts w:ascii="仿宋_GB2312" w:hAnsi="Calibri" w:eastAsia="仿宋_GB2312" w:cs="Times New Roman"/>
          <w:b/>
          <w:color w:val="auto"/>
          <w:sz w:val="32"/>
          <w:highlight w:val="none"/>
        </w:rPr>
        <w:t xml:space="preserve">  </w:t>
      </w:r>
      <w:r/>
    </w:p>
    <w:p>
      <w:pPr>
        <w:pStyle w:val="1214"/>
        <w:ind w:left="0" w:firstLine="0"/>
        <w:rPr>
          <w:rStyle w:val="1157"/>
          <w:rFonts w:ascii="仿宋_GB2312" w:hAnsi="Calibri" w:eastAsia="仿宋_GB2312" w:cs="Times New Roman"/>
          <w:b/>
          <w:color w:val="auto"/>
          <w:sz w:val="32"/>
          <w:highlight w:val="none"/>
        </w:rPr>
      </w:pPr>
      <w:r>
        <w:rPr>
          <w:rFonts w:ascii="仿宋_GB2312" w:hAnsi="Calibri" w:eastAsia="仿宋_GB2312" w:cs="Times New Roman"/>
          <w:b/>
          <w:color w:val="auto"/>
          <w:sz w:val="32"/>
          <w:highlight w:val="none"/>
        </w:rPr>
      </w:r>
      <w:r/>
    </w:p>
    <w:p>
      <w:pPr>
        <w:pStyle w:val="1213"/>
        <w:rPr>
          <w:rStyle w:val="1157"/>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213"/>
        <w:ind w:firstLine="482"/>
        <w:keepLines w:val="0"/>
        <w:keepNext w:val="0"/>
        <w:pageBreakBefore w:val="0"/>
        <w:spacing w:before="312" w:after="312"/>
        <w:widowControl w:val="off"/>
        <w:rPr>
          <w:rStyle w:val="1157"/>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213"/>
        <w:keepLines w:val="0"/>
        <w:keepNext w:val="0"/>
        <w:pageBreakBefore w:val="0"/>
        <w:spacing w:before="721" w:after="721"/>
        <w:widowControl w:val="off"/>
        <w:rPr>
          <w:rStyle w:val="1157"/>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213"/>
        <w:ind w:firstLine="1134"/>
        <w:keepLines w:val="0"/>
        <w:keepNext w:val="0"/>
        <w:pageBreakBefore w:val="0"/>
        <w:spacing w:before="721" w:after="721"/>
        <w:widowControl w:val="off"/>
        <w:rPr>
          <w:rStyle w:val="1157"/>
          <w:rFonts w:hint="eastAsia" w:ascii="黑体" w:hAnsi="Calibri" w:eastAsia="黑体" w:cs="Times New Roman"/>
          <w:b/>
          <w:color w:val="auto"/>
          <w:sz w:val="32"/>
          <w:szCs w:val="22"/>
          <w:highlight w:val="none"/>
          <w:lang w:eastAsia="zh-CN"/>
        </w:rPr>
      </w:pPr>
      <w:r>
        <w:rPr>
          <w:rStyle w:val="1157"/>
          <w:rFonts w:hint="eastAsia" w:ascii="黑体" w:hAnsi="Calibri" w:eastAsia="黑体" w:cs="Times New Roman"/>
          <w:b/>
          <w:color w:val="auto"/>
          <w:sz w:val="32"/>
          <w:szCs w:val="22"/>
          <w:highlight w:val="none"/>
        </w:rPr>
        <w:t xml:space="preserve">项目编号：</w:t>
      </w:r>
      <w:r>
        <w:rPr>
          <w:rStyle w:val="1157"/>
          <w:rFonts w:hint="eastAsia" w:ascii="黑体" w:eastAsia="黑体" w:cs="Times New Roman"/>
          <w:b/>
          <w:color w:val="auto"/>
          <w:sz w:val="32"/>
          <w:szCs w:val="22"/>
          <w:highlight w:val="none"/>
          <w:lang w:eastAsia="zh-CN"/>
        </w:rPr>
        <w:t xml:space="preserve">JSZC-321181-DYWX-C2025-0043</w:t>
      </w:r>
      <w:r/>
    </w:p>
    <w:p>
      <w:pPr>
        <w:pStyle w:val="1213"/>
        <w:ind w:firstLine="1134"/>
        <w:keepLines w:val="0"/>
        <w:keepNext w:val="0"/>
        <w:pageBreakBefore w:val="0"/>
        <w:spacing w:before="721" w:after="721"/>
        <w:widowControl w:val="off"/>
        <w:rPr>
          <w:rStyle w:val="1157"/>
          <w:rFonts w:hint="eastAsia" w:ascii="黑体" w:hAnsi="Calibri" w:eastAsia="黑体" w:cs="Times New Roman"/>
          <w:b/>
          <w:color w:val="auto"/>
          <w:sz w:val="32"/>
          <w:szCs w:val="22"/>
          <w:highlight w:val="none"/>
          <w:lang w:eastAsia="zh-CN"/>
        </w:rPr>
      </w:pPr>
      <w:r>
        <w:rPr>
          <w:rStyle w:val="1157"/>
          <w:rFonts w:hint="eastAsia" w:ascii="黑体" w:hAnsi="Calibri" w:eastAsia="黑体" w:cs="Times New Roman"/>
          <w:b/>
          <w:color w:val="auto"/>
          <w:sz w:val="32"/>
          <w:szCs w:val="22"/>
          <w:highlight w:val="none"/>
        </w:rPr>
        <w:t xml:space="preserve">项目名称：</w:t>
      </w:r>
      <w:r>
        <w:rPr>
          <w:rStyle w:val="1157"/>
          <w:rFonts w:hint="eastAsia" w:ascii="黑体" w:eastAsia="黑体" w:cs="Times New Roman"/>
          <w:b/>
          <w:color w:val="auto"/>
          <w:sz w:val="32"/>
          <w:szCs w:val="22"/>
          <w:highlight w:val="none"/>
          <w:lang w:eastAsia="zh-CN"/>
        </w:rPr>
        <w:t xml:space="preserve">丹北镇尧巷村东巨朱家、东巨李家污水处理设施及配套管网改造工程</w:t>
      </w:r>
      <w:r/>
    </w:p>
    <w:p>
      <w:pPr>
        <w:pStyle w:val="1213"/>
        <w:ind w:firstLine="1134"/>
        <w:keepLines w:val="0"/>
        <w:keepNext w:val="0"/>
        <w:pageBreakBefore w:val="0"/>
        <w:spacing w:before="721" w:after="721"/>
        <w:widowControl w:val="off"/>
        <w:rPr>
          <w:rStyle w:val="1157"/>
          <w:rFonts w:hint="eastAsia" w:ascii="黑体" w:hAnsi="Calibri" w:eastAsia="黑体" w:cs="Times New Roman"/>
          <w:b/>
          <w:color w:val="auto"/>
          <w:sz w:val="32"/>
          <w:szCs w:val="22"/>
          <w:highlight w:val="none"/>
          <w:lang w:val="en-US" w:eastAsia="zh-CN"/>
        </w:rPr>
      </w:pPr>
      <w:r>
        <w:rPr>
          <w:rStyle w:val="1157"/>
          <w:rFonts w:hint="eastAsia" w:ascii="黑体" w:eastAsia="黑体" w:cs="Times New Roman"/>
          <w:b/>
          <w:color w:val="auto"/>
          <w:sz w:val="32"/>
          <w:szCs w:val="22"/>
          <w:highlight w:val="none"/>
          <w:lang w:eastAsia="zh-CN"/>
        </w:rPr>
        <w:t xml:space="preserve">发包</w:t>
      </w:r>
      <w:r>
        <w:rPr>
          <w:rStyle w:val="1157"/>
          <w:rFonts w:hint="eastAsia" w:ascii="黑体" w:hAnsi="Calibri" w:eastAsia="黑体" w:cs="Times New Roman"/>
          <w:b/>
          <w:color w:val="auto"/>
          <w:sz w:val="32"/>
          <w:szCs w:val="22"/>
          <w:highlight w:val="none"/>
        </w:rPr>
        <w:t xml:space="preserve">单位：</w:t>
      </w:r>
      <w:r>
        <w:rPr>
          <w:rStyle w:val="1157"/>
          <w:rFonts w:hint="eastAsia" w:ascii="黑体" w:eastAsia="黑体" w:cs="Times New Roman"/>
          <w:b/>
          <w:color w:val="auto"/>
          <w:sz w:val="32"/>
          <w:szCs w:val="22"/>
          <w:highlight w:val="none"/>
          <w:lang w:eastAsia="zh-CN"/>
        </w:rPr>
        <w:t xml:space="preserve">丹阳市丹北镇人民政府</w:t>
      </w:r>
      <w:r/>
    </w:p>
    <w:p>
      <w:pPr>
        <w:pStyle w:val="1213"/>
        <w:ind w:firstLine="1134"/>
        <w:keepLines w:val="0"/>
        <w:keepNext w:val="0"/>
        <w:pageBreakBefore w:val="0"/>
        <w:spacing w:before="721" w:after="721"/>
        <w:widowControl w:val="off"/>
        <w:rPr>
          <w:rStyle w:val="1157"/>
          <w:rFonts w:hint="eastAsia" w:ascii="黑体" w:hAnsi="Calibri" w:eastAsia="黑体" w:cs="Times New Roman"/>
          <w:b/>
          <w:color w:val="auto"/>
          <w:sz w:val="28"/>
          <w:szCs w:val="21"/>
          <w:highlight w:val="none"/>
        </w:rPr>
      </w:pPr>
      <w:r>
        <w:rPr>
          <w:rStyle w:val="1157"/>
          <w:rFonts w:hint="eastAsia" w:ascii="黑体" w:hAnsi="Calibri" w:eastAsia="黑体" w:cs="Times New Roman"/>
          <w:b/>
          <w:color w:val="auto"/>
          <w:sz w:val="32"/>
          <w:szCs w:val="22"/>
          <w:highlight w:val="none"/>
        </w:rPr>
        <w:t xml:space="preserve">承包单位：</w:t>
      </w:r>
      <w:r/>
    </w:p>
    <w:p>
      <w:pPr>
        <w:pStyle w:val="1283"/>
        <w:jc w:val="center"/>
        <w:spacing w:before="0" w:after="0" w:line="240" w:lineRule="auto"/>
        <w:rPr>
          <w:rFonts w:hint="eastAsia" w:eastAsia="华文中宋"/>
          <w:color w:val="000000" w:themeColor="text1"/>
          <w:sz w:val="40"/>
          <w:szCs w:val="40"/>
          <w14:textFill>
            <w14:solidFill>
              <w14:schemeClr w14:val="tx1"/>
            </w14:solidFill>
          </w14:textFill>
        </w:rPr>
        <w:outlineLvl w:val="0"/>
      </w:pPr>
      <w:r>
        <w:rPr>
          <w:rStyle w:val="1157"/>
          <w:rFonts w:hint="eastAsia" w:ascii="楷体" w:hAnsi="楷体" w:eastAsia="楷体" w:cs="Times New Roman"/>
          <w:b/>
          <w:color w:val="auto"/>
          <w:sz w:val="32"/>
          <w:szCs w:val="32"/>
          <w:highlight w:val="none"/>
        </w:rPr>
        <w:br w:type="page" w:clear="all"/>
      </w:r>
      <w:bookmarkStart w:id="299" w:name="_Toc32728"/>
      <w:r/>
      <w:bookmarkStart w:id="300" w:name="_Toc13670"/>
      <w:r/>
      <w:bookmarkStart w:id="301" w:name="_Toc296503025"/>
      <w:r/>
      <w:bookmarkStart w:id="302" w:name="_Toc296890982"/>
      <w:r>
        <w:rPr>
          <w:rFonts w:hint="eastAsia" w:eastAsia="华文中宋"/>
          <w:color w:val="000000" w:themeColor="text1"/>
          <w:sz w:val="40"/>
          <w:szCs w:val="40"/>
          <w:lang w:val="zh-CN"/>
          <w14:textFill>
            <w14:solidFill>
              <w14:schemeClr w14:val="tx1"/>
            </w14:solidFill>
          </w14:textFill>
        </w:rPr>
        <w:t xml:space="preserve">说  明</w:t>
      </w:r>
      <w:bookmarkEnd w:id="299"/>
      <w:r/>
      <w:bookmarkEnd w:id="300"/>
      <w:r/>
      <w:r/>
    </w:p>
    <w:p>
      <w:pPr>
        <w:ind w:right="0" w:firstLine="560"/>
        <w:keepLines w:val="0"/>
        <w:keepNext w:val="0"/>
        <w:pageBreakBefore w:val="0"/>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right="0" w:firstLine="560"/>
        <w:keepLines w:val="0"/>
        <w:keepNext w:val="0"/>
        <w:pageBreakBefore w:val="0"/>
        <w:widowControl w:val="off"/>
        <w:rPr>
          <w:rFonts w:hint="eastAsia" w:ascii="黑体" w:hAnsi="黑体" w:eastAsia="黑体"/>
          <w:bCs/>
          <w:color w:val="000000" w:themeColor="text1"/>
          <w:sz w:val="28"/>
          <w:szCs w:val="28"/>
          <w14:textFill>
            <w14:solidFill>
              <w14:schemeClr w14:val="tx1"/>
            </w14:solidFill>
          </w14:textFill>
        </w:rPr>
        <w:outlineLvl w:val="0"/>
      </w:pPr>
      <w:r/>
      <w:bookmarkStart w:id="303" w:name="_Toc25969"/>
      <w:r/>
      <w:bookmarkStart w:id="304" w:name="_Toc4059"/>
      <w:r>
        <w:rPr>
          <w:rFonts w:hint="eastAsia" w:ascii="黑体" w:hAnsi="黑体" w:eastAsia="黑体"/>
          <w:bCs/>
          <w:color w:val="000000" w:themeColor="text1"/>
          <w:sz w:val="28"/>
          <w:szCs w:val="28"/>
          <w14:textFill>
            <w14:solidFill>
              <w14:schemeClr w14:val="tx1"/>
            </w14:solidFill>
          </w14:textFill>
        </w:rPr>
        <w:t xml:space="preserve">一、《示范文本》的组成</w:t>
      </w:r>
      <w:bookmarkEnd w:id="303"/>
      <w:r/>
      <w:bookmarkEnd w:id="304"/>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《示范文本》由合同协议书、通用合同条款和专用合同条款三部分组成。</w:t>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outlineLvl w:val="0"/>
      </w:pPr>
      <w:r/>
      <w:bookmarkStart w:id="305" w:name="_Toc23409"/>
      <w:r/>
      <w:bookmarkStart w:id="306" w:name="_Toc28564"/>
      <w:r>
        <w:rPr>
          <w:rFonts w:hint="eastAsia" w:ascii="仿宋_GB2312" w:eastAsia="仿宋_GB2312"/>
          <w:color w:val="000000" w:themeColor="text1"/>
          <w:sz w:val="28"/>
          <w:szCs w:val="28"/>
          <w14:textFill>
            <w14:solidFill>
              <w14:schemeClr w14:val="tx1"/>
            </w14:solidFill>
          </w14:textFill>
        </w:rPr>
        <w:t xml:space="preserve">（一）合同协议书</w:t>
      </w:r>
      <w:bookmarkEnd w:id="305"/>
      <w:r/>
      <w:bookmarkEnd w:id="306"/>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outlineLvl w:val="0"/>
      </w:pPr>
      <w:r/>
      <w:bookmarkStart w:id="307" w:name="_Toc11342"/>
      <w:r/>
      <w:bookmarkStart w:id="308" w:name="_Toc191"/>
      <w:r>
        <w:rPr>
          <w:rFonts w:hint="eastAsia" w:ascii="仿宋_GB2312" w:eastAsia="仿宋_GB2312"/>
          <w:color w:val="000000" w:themeColor="text1"/>
          <w:sz w:val="28"/>
          <w:szCs w:val="28"/>
          <w14:textFill>
            <w14:solidFill>
              <w14:schemeClr w14:val="tx1"/>
            </w14:solidFill>
          </w14:textFill>
        </w:rPr>
        <w:t xml:space="preserve">（二）通用合同条款</w:t>
      </w:r>
      <w:bookmarkEnd w:id="307"/>
      <w:r/>
      <w:bookmarkEnd w:id="308"/>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通用合同条款是合同当事人根据《中华人民共和国建筑法》、《中华人民共和国合同法》等法律法规的规定，就工程建设的实施及相关事项，对合同当事人的权利义务作出的原则性约定。</w:t>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outlineLvl w:val="0"/>
      </w:pPr>
      <w:r/>
      <w:bookmarkStart w:id="309" w:name="_Toc18393"/>
      <w:r/>
      <w:bookmarkStart w:id="310" w:name="_Toc9951"/>
      <w:r>
        <w:rPr>
          <w:rFonts w:hint="eastAsia" w:ascii="仿宋_GB2312" w:eastAsia="仿宋_GB2312"/>
          <w:color w:val="000000" w:themeColor="text1"/>
          <w:sz w:val="28"/>
          <w:szCs w:val="28"/>
          <w14:textFill>
            <w14:solidFill>
              <w14:schemeClr w14:val="tx1"/>
            </w14:solidFill>
          </w14:textFill>
        </w:rPr>
        <w:t xml:space="preserve">（三）专用合同条款</w:t>
      </w:r>
      <w:bookmarkEnd w:id="309"/>
      <w:r/>
      <w:bookmarkEnd w:id="310"/>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1.专用合同条款的编号应与相应的通用合同条款的编号一致；</w:t>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2.合同当事人可以通过对专用合同条款的修改，满足具体建设工程的特殊要求，避免直接修改通用合同条款；</w:t>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3.在专用合同条款中有横道线的地方，合同当事人可针对相应的通用合同条款进行细化、完善、补充、修改或另行约定；如无细化、完善、补充、修改或另行约定，则填写“无”或划“/”。</w:t>
      </w:r>
      <w:r/>
    </w:p>
    <w:p>
      <w:pPr>
        <w:ind w:right="0" w:firstLine="560"/>
        <w:keepLines w:val="0"/>
        <w:keepNext w:val="0"/>
        <w:pageBreakBefore w:val="0"/>
        <w:widowControl w:val="off"/>
        <w:rPr>
          <w:rFonts w:hint="eastAsia" w:ascii="仿宋_GB2312" w:eastAsia="仿宋_GB2312"/>
          <w:b/>
          <w:color w:val="000000" w:themeColor="text1"/>
          <w:sz w:val="28"/>
          <w:szCs w:val="28"/>
          <w14:textFill>
            <w14:solidFill>
              <w14:schemeClr w14:val="tx1"/>
            </w14:solidFill>
          </w14:textFill>
        </w:rPr>
        <w:outlineLvl w:val="0"/>
      </w:pPr>
      <w:r/>
      <w:bookmarkStart w:id="311" w:name="_Toc9900"/>
      <w:r/>
      <w:bookmarkStart w:id="312" w:name="_Toc6053"/>
      <w:r>
        <w:rPr>
          <w:rFonts w:hint="eastAsia" w:ascii="黑体" w:hAnsi="黑体" w:eastAsia="黑体"/>
          <w:bCs/>
          <w:color w:val="000000" w:themeColor="text1"/>
          <w:sz w:val="28"/>
          <w:szCs w:val="28"/>
          <w14:textFill>
            <w14:solidFill>
              <w14:schemeClr w14:val="tx1"/>
            </w14:solidFill>
          </w14:textFill>
        </w:rPr>
        <w:t xml:space="preserve">二、《示范文本》的性质和适用范围</w:t>
      </w:r>
      <w:bookmarkEnd w:id="311"/>
      <w:r/>
      <w:bookmarkEnd w:id="312"/>
      <w:r/>
      <w:r/>
    </w:p>
    <w:p>
      <w:pPr>
        <w:ind w:right="0" w:firstLine="560"/>
        <w:keepLines w:val="0"/>
        <w:keepNext w:val="0"/>
        <w:pageBreakBefore w:val="0"/>
        <w:widowControl w:val="off"/>
        <w:rPr>
          <w:rFonts w:ascii="仿宋_GB2312" w:eastAsia="仿宋_GB2312"/>
          <w:color w:val="000000" w:themeColor="text1"/>
          <w:sz w:val="28"/>
          <w:szCs w:val="28"/>
          <w14:textFill>
            <w14:solidFill>
              <w14:schemeClr w14:val="tx1"/>
            </w14:solidFill>
          </w14:textFill>
        </w:rPr>
        <w:sectPr>
          <w:footerReference w:type="default" r:id="rId15"/>
          <w:footerReference w:type="first" r:id="rId16"/>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仿宋_GB2312" w:eastAsia="仿宋_GB2312"/>
          <w:color w:val="000000" w:themeColor="text1"/>
          <w:sz w:val="28"/>
          <w:szCs w:val="28"/>
          <w14:textFill>
            <w14:solidFill>
              <w14:schemeClr w14:val="tx1"/>
            </w14:solidFill>
          </w14:textFill>
        </w:rPr>
        <w:t xml:space="preserve">《示范文本》为非强制性使用文本。《示范文本》适用于房屋</w:t>
      </w:r>
      <w:r>
        <w:rPr>
          <w:rFonts w:hint="eastAsia" w:ascii="仿宋_GB2312" w:eastAsia="仿宋_GB2312"/>
          <w:color w:val="000000" w:themeColor="text1"/>
          <w:sz w:val="28"/>
          <w:szCs w:val="28"/>
          <w:lang w:eastAsia="zh-CN"/>
          <w14:textFill>
            <w14:solidFill>
              <w14:schemeClr w14:val="tx1"/>
            </w14:solidFill>
          </w14:textFill>
        </w:rPr>
        <w:t xml:space="preserve">市政公用工程</w:t>
      </w:r>
      <w:r>
        <w:rPr>
          <w:rFonts w:hint="eastAsia" w:ascii="仿宋_GB2312" w:eastAsia="仿宋_GB2312"/>
          <w:color w:val="000000" w:themeColor="text1"/>
          <w:sz w:val="28"/>
          <w:szCs w:val="28"/>
          <w14:textFill>
            <w14:solidFill>
              <w14:schemeClr w14:val="tx1"/>
            </w14:solidFill>
          </w14:textFill>
        </w:rPr>
        <w:t xml:space="preserve">、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pStyle w:val="969"/>
        <w:jc w:val="center"/>
        <w:keepLines/>
        <w:keepNext/>
        <w:pageBreakBefore w:val="0"/>
        <w:spacing w:before="0" w:line="360" w:lineRule="auto"/>
        <w:widowControl w:val="off"/>
        <w:rPr>
          <w:rFonts w:eastAsia="华文中宋"/>
          <w:b w:val="0"/>
          <w:color w:val="000000" w:themeColor="text1"/>
          <w:sz w:val="40"/>
          <w:szCs w:val="40"/>
          <w14:textFill>
            <w14:solidFill>
              <w14:schemeClr w14:val="tx1"/>
            </w14:solidFill>
          </w14:textFill>
        </w:rPr>
      </w:pPr>
      <w:r/>
      <w:bookmarkStart w:id="313" w:name="_Toc3030"/>
      <w:r/>
      <w:bookmarkStart w:id="314" w:name="_Toc8765"/>
      <w:r/>
      <w:bookmarkStart w:id="315" w:name="_Toc351203480"/>
      <w:r>
        <w:rPr>
          <w:rFonts w:ascii="华文中宋" w:hAnsi="华文中宋" w:eastAsia="华文中宋"/>
          <w:color w:val="000000" w:themeColor="text1"/>
          <w:sz w:val="40"/>
          <w:szCs w:val="40"/>
          <w14:textFill>
            <w14:solidFill>
              <w14:schemeClr w14:val="tx1"/>
            </w14:solidFill>
          </w14:textFill>
        </w:rPr>
        <w:t xml:space="preserve">第一部分 合同协议书</w:t>
      </w:r>
      <w:bookmarkEnd w:id="301"/>
      <w:r/>
      <w:bookmarkEnd w:id="302"/>
      <w:r/>
      <w:bookmarkEnd w:id="313"/>
      <w:r/>
      <w:bookmarkEnd w:id="314"/>
      <w:r/>
      <w:bookmarkEnd w:id="315"/>
      <w:r/>
      <w:r/>
    </w:p>
    <w:p>
      <w:pPr>
        <w:spacing w:line="360" w:lineRule="auto"/>
        <w:rPr>
          <w:rFonts w:eastAsia="仿宋_GB2312"/>
          <w:b/>
          <w:color w:val="000000" w:themeColor="text1"/>
          <w:sz w:val="28"/>
          <w:szCs w:val="28"/>
          <w:u w:val="single"/>
          <w14:textFill>
            <w14:solidFill>
              <w14:schemeClr w14:val="tx1"/>
            </w14:solidFill>
          </w14:textFill>
        </w:rPr>
      </w:pPr>
      <w:r>
        <w:rPr>
          <w:rFonts w:eastAsia="仿宋_GB2312"/>
          <w:b/>
          <w:color w:val="000000" w:themeColor="text1"/>
          <w:sz w:val="28"/>
          <w:szCs w:val="28"/>
          <w14:textFill>
            <w14:solidFill>
              <w14:schemeClr w14:val="tx1"/>
            </w14:solidFill>
          </w14:textFill>
        </w:rPr>
        <w:t xml:space="preserve">发包人（全称）：</w:t>
      </w:r>
      <w:r>
        <w:rPr>
          <w:rFonts w:hint="eastAsia" w:eastAsia="仿宋_GB2312"/>
          <w:b/>
          <w:color w:val="000000" w:themeColor="text1"/>
          <w:sz w:val="28"/>
          <w:szCs w:val="28"/>
          <w:u w:val="single"/>
          <w14:textFill>
            <w14:solidFill>
              <w14:schemeClr w14:val="tx1"/>
            </w14:solidFill>
          </w14:textFill>
        </w:rPr>
        <w:t xml:space="preserve">丹阳市丹北镇人民政府</w:t>
      </w:r>
      <w:r/>
    </w:p>
    <w:p>
      <w:pPr>
        <w:spacing w:line="360" w:lineRule="auto"/>
        <w:rPr>
          <w:rFonts w:hint="default" w:eastAsia="仿宋_GB2312"/>
          <w:b/>
          <w:color w:val="000000" w:themeColor="text1"/>
          <w:sz w:val="28"/>
          <w:szCs w:val="28"/>
          <w:u w:val="single"/>
          <w14:textFill>
            <w14:solidFill>
              <w14:schemeClr w14:val="tx1"/>
            </w14:solidFill>
          </w14:textFill>
        </w:rPr>
      </w:pPr>
      <w:r>
        <w:rPr>
          <w:rFonts w:eastAsia="仿宋_GB2312"/>
          <w:b/>
          <w:color w:val="000000" w:themeColor="text1"/>
          <w:sz w:val="28"/>
          <w:szCs w:val="28"/>
          <w14:textFill>
            <w14:solidFill>
              <w14:schemeClr w14:val="tx1"/>
            </w14:solidFill>
          </w14:textFill>
        </w:rPr>
        <w:t xml:space="preserve">承包人（全称）</w:t>
      </w:r>
      <w:r>
        <w:rPr>
          <w:rFonts w:eastAsia="仿宋_GB2312"/>
          <w:b/>
          <w:color w:val="000000" w:themeColor="text1"/>
          <w:sz w:val="28"/>
          <w:szCs w:val="28"/>
          <w:u w:val="none"/>
          <w14:textFill>
            <w14:solidFill>
              <w14:schemeClr w14:val="tx1"/>
            </w14:solidFill>
          </w14:textFill>
        </w:rPr>
        <w:t xml:space="preserve">：</w:t>
      </w:r>
      <w:r>
        <w:rPr>
          <w:rFonts w:hint="eastAsia" w:ascii="宋体" w:hAnsi="宋体" w:eastAsia="宋体" w:cs="宋体"/>
          <w:b/>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_GB2312" w:cs="Times New Roman"/>
          <w:b/>
          <w:color w:val="000000" w:themeColor="text1"/>
          <w:sz w:val="28"/>
          <w:szCs w:val="28"/>
          <w:u w:val="none"/>
          <w:lang w:val="en-US" w:eastAsia="zh-CN"/>
          <w14:textFill>
            <w14:solidFill>
              <w14:schemeClr w14:val="tx1"/>
            </w14:solidFill>
          </w14:textFill>
        </w:rPr>
        <w:t xml:space="preserve">                    </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根据《中华人民共和国</w:t>
      </w:r>
      <w:r>
        <w:rPr>
          <w:rFonts w:hint="eastAsia" w:eastAsia="仿宋_GB2312"/>
          <w:color w:val="000000" w:themeColor="text1"/>
          <w:sz w:val="28"/>
          <w:szCs w:val="28"/>
          <w:lang w:eastAsia="zh-CN"/>
          <w14:textFill>
            <w14:solidFill>
              <w14:schemeClr w14:val="tx1"/>
            </w14:solidFill>
          </w14:textFill>
        </w:rPr>
        <w:t xml:space="preserve">民法典</w:t>
      </w:r>
      <w:r>
        <w:rPr>
          <w:rFonts w:eastAsia="仿宋_GB2312"/>
          <w:color w:val="000000" w:themeColor="text1"/>
          <w:sz w:val="28"/>
          <w:szCs w:val="28"/>
          <w14:textFill>
            <w14:solidFill>
              <w14:schemeClr w14:val="tx1"/>
            </w14:solidFill>
          </w14:textFill>
        </w:rPr>
        <w:t xml:space="preserve">》、《中华人民共和国建筑法》及有关法律规定，遵循平等、自愿、公平和诚实信用的原则，双方就</w:t>
      </w:r>
      <w:r>
        <w:rPr>
          <w:rFonts w:hint="eastAsia" w:eastAsia="仿宋_GB2312" w:cs="Times New Roman"/>
          <w:color w:val="000000" w:themeColor="text1"/>
          <w:sz w:val="28"/>
          <w:szCs w:val="28"/>
          <w:u w:val="single"/>
          <w:lang w:val="en-US" w:eastAsia="zh-CN"/>
          <w14:textFill>
            <w14:solidFill>
              <w14:schemeClr w14:val="tx1"/>
            </w14:solidFill>
          </w14:textFill>
        </w:rPr>
        <w:t xml:space="preserve">丹北镇尧巷村东巨朱家、东巨李家污水处理设施及配套管网改造工程</w:t>
      </w:r>
      <w:r>
        <w:rPr>
          <w:rFonts w:eastAsia="仿宋_GB2312"/>
          <w:color w:val="000000" w:themeColor="text1"/>
          <w:sz w:val="28"/>
          <w:szCs w:val="28"/>
          <w14:textFill>
            <w14:solidFill>
              <w14:schemeClr w14:val="tx1"/>
            </w14:solidFill>
          </w14:textFill>
        </w:rPr>
        <w:t xml:space="preserve">施工及有关事项协商一致</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共同达成如下协议：</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16" w:name="_Toc351203481"/>
      <w:r>
        <w:rPr>
          <w:rFonts w:ascii="Times New Roman" w:hAnsi="Times New Roman" w:eastAsia="黑体"/>
          <w:b w:val="0"/>
          <w:color w:val="000000" w:themeColor="text1"/>
          <w:sz w:val="28"/>
          <w:szCs w:val="28"/>
          <w14:textFill>
            <w14:solidFill>
              <w14:schemeClr w14:val="tx1"/>
            </w14:solidFill>
          </w14:textFill>
        </w:rPr>
        <w:t xml:space="preserve">一、工程概况</w:t>
      </w:r>
      <w:bookmarkEnd w:id="316"/>
      <w:r/>
      <w:r/>
    </w:p>
    <w:p>
      <w:pPr>
        <w:ind w:firstLine="548"/>
        <w:keepLines w:val="0"/>
        <w:keepNext w:val="0"/>
        <w:pageBreakBefore w:val="0"/>
        <w:spacing w:line="480" w:lineRule="exact"/>
        <w:widowControl w:val="off"/>
        <w:rPr>
          <w:rFonts w:eastAsia="仿宋_GB2312"/>
          <w:color w:val="000000" w:themeColor="text1"/>
          <w:sz w:val="28"/>
          <w:szCs w:val="28"/>
          <w:u w:val="single"/>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1.工程名称</w:t>
      </w:r>
      <w:r>
        <w:rPr>
          <w:rFonts w:eastAsia="仿宋_GB2312"/>
          <w:color w:val="000000" w:themeColor="text1"/>
          <w:sz w:val="28"/>
          <w:szCs w:val="28"/>
          <w14:textFill>
            <w14:solidFill>
              <w14:schemeClr w14:val="tx1"/>
            </w14:solidFill>
          </w14:textFill>
        </w:rPr>
        <w:t xml:space="preserve">：</w:t>
      </w:r>
      <w:r>
        <w:rPr>
          <w:rFonts w:hint="eastAsia" w:eastAsia="仿宋_GB2312" w:cs="Times New Roman"/>
          <w:color w:val="000000" w:themeColor="text1"/>
          <w:sz w:val="28"/>
          <w:szCs w:val="28"/>
          <w:u w:val="single"/>
          <w:lang w:val="en-US" w:eastAsia="zh-CN"/>
          <w14:textFill>
            <w14:solidFill>
              <w14:schemeClr w14:val="tx1"/>
            </w14:solidFill>
          </w14:textFill>
        </w:rPr>
        <w:t xml:space="preserve">丹北镇尧巷村东巨朱家、东巨李家污水处理设施及配套管网改造工程</w:t>
      </w:r>
      <w:r/>
    </w:p>
    <w:p>
      <w:pPr>
        <w:ind w:firstLine="548"/>
        <w:keepLines w:val="0"/>
        <w:keepNext w:val="0"/>
        <w:pageBreakBefore w:val="0"/>
        <w:spacing w:line="480" w:lineRule="exact"/>
        <w:widowControl w:val="off"/>
        <w:rPr>
          <w:rFonts w:hint="eastAsia"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2.工程地点：</w:t>
      </w:r>
      <w:r>
        <w:rPr>
          <w:rFonts w:hint="eastAsia" w:eastAsia="仿宋_GB2312"/>
          <w:bCs/>
          <w:color w:val="000000" w:themeColor="text1"/>
          <w:sz w:val="28"/>
          <w:szCs w:val="28"/>
          <w:u w:val="single"/>
          <w:lang w:val="en-US" w:eastAsia="zh-CN"/>
          <w14:textFill>
            <w14:solidFill>
              <w14:schemeClr w14:val="tx1"/>
            </w14:solidFill>
          </w14:textFill>
        </w:rPr>
        <w:t xml:space="preserve">丹阳市丹北镇</w:t>
      </w:r>
      <w:r/>
    </w:p>
    <w:p>
      <w:pPr>
        <w:ind w:firstLine="548"/>
        <w:keepLines w:val="0"/>
        <w:keepNext w:val="0"/>
        <w:pageBreakBefore w:val="0"/>
        <w:spacing w:line="480" w:lineRule="exact"/>
        <w:widowControl w:val="off"/>
        <w:rPr>
          <w:rFonts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3.工程立项批准文号：</w:t>
      </w:r>
      <w:r>
        <w:rPr>
          <w:rFonts w:hint="eastAsia" w:eastAsia="仿宋_GB2312"/>
          <w:color w:val="000000" w:themeColor="text1"/>
          <w:sz w:val="28"/>
          <w:szCs w:val="28"/>
          <w:u w:val="single"/>
          <w:lang w:val="en-US" w:eastAsia="zh-CN"/>
          <w14:textFill>
            <w14:solidFill>
              <w14:schemeClr w14:val="tx1"/>
            </w14:solidFill>
          </w14:textFill>
        </w:rPr>
        <w:t xml:space="preserve">丹经发行〔2025〕168号</w:t>
      </w:r>
      <w:r/>
    </w:p>
    <w:p>
      <w:pPr>
        <w:ind w:firstLine="548"/>
        <w:keepLines w:val="0"/>
        <w:keepNext w:val="0"/>
        <w:pageBreakBefore w:val="0"/>
        <w:spacing w:line="480" w:lineRule="exact"/>
        <w:widowControl w:val="off"/>
        <w:rPr>
          <w:rFonts w:hint="eastAsia"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4.资金来源：</w:t>
      </w:r>
      <w:r>
        <w:rPr>
          <w:rFonts w:hint="eastAsia" w:eastAsia="仿宋_GB2312"/>
          <w:color w:val="000000" w:themeColor="text1"/>
          <w:sz w:val="28"/>
          <w:szCs w:val="28"/>
          <w:u w:val="single"/>
          <w14:textFill>
            <w14:solidFill>
              <w14:schemeClr w14:val="tx1"/>
            </w14:solidFill>
          </w14:textFill>
        </w:rPr>
        <w:t xml:space="preserve">镇财政资金</w:t>
      </w:r>
      <w:r/>
    </w:p>
    <w:p>
      <w:pPr>
        <w:ind w:firstLine="550"/>
        <w:jc w:val="left"/>
        <w:keepLines w:val="0"/>
        <w:keepNext w:val="0"/>
        <w:pageBreakBefore w:val="0"/>
        <w:spacing w:line="480" w:lineRule="exact"/>
        <w:widowControl w:val="off"/>
        <w:rPr>
          <w:rFonts w:eastAsia="仿宋_GB2312"/>
          <w:bCs/>
          <w:color w:val="000000" w:themeColor="text1"/>
          <w:sz w:val="28"/>
          <w:szCs w:val="28"/>
          <w14:textFill>
            <w14:solidFill>
              <w14:schemeClr w14:val="tx1"/>
            </w14:solidFill>
          </w14:textFill>
        </w:rPr>
      </w:pPr>
      <w:r>
        <w:rPr>
          <w:rFonts w:hint="eastAsia" w:eastAsia="仿宋_GB2312"/>
          <w:bCs/>
          <w:color w:val="000000" w:themeColor="text1"/>
          <w:sz w:val="28"/>
          <w:szCs w:val="28"/>
          <w14:textFill>
            <w14:solidFill>
              <w14:schemeClr w14:val="tx1"/>
            </w14:solidFill>
          </w14:textFill>
        </w:rPr>
        <w:t xml:space="preserve">5.工程内容：</w:t>
      </w:r>
      <w:r>
        <w:rPr>
          <w:rFonts w:hint="eastAsia" w:ascii="仿宋" w:hAnsi="仿宋" w:eastAsia="仿宋" w:cs="仿宋"/>
          <w:color w:val="000000" w:themeColor="text1"/>
          <w:sz w:val="28"/>
          <w:szCs w:val="28"/>
          <w:u w:val="single"/>
          <w:lang w:val="en-US" w:eastAsia="zh-CN"/>
          <w14:textFill>
            <w14:solidFill>
              <w14:schemeClr w14:val="tx1"/>
            </w14:solidFill>
          </w14:textFill>
        </w:rPr>
        <w:t xml:space="preserve">对丹北镇尧巷村东巨朱家、东巨李家现有污水处理设施及管网进行改造，铺设接户管De75UPVC1305米/De110UPVC1305米/De160UPVC870米、钢带增强HDPE螺旋波纹污水管De225管688米/De315管340米，新建（修复）污水检查井241座、塑料井67座、消能井1座、化粪池67座，道路拆除及恢复2276平方米，新建一体化泵站一座、一体化污水处理设施一座，以及相应附属工程等内容</w:t>
      </w:r>
      <w:r>
        <w:rPr>
          <w:rFonts w:hint="eastAsia" w:ascii="Times New Roman" w:hAnsi="Times New Roman" w:eastAsia="仿宋_GB2312" w:cs="Times New Roman"/>
          <w:bCs/>
          <w:color w:val="000000" w:themeColor="text1"/>
          <w:sz w:val="28"/>
          <w:szCs w:val="28"/>
          <w14:textFill>
            <w14:solidFill>
              <w14:schemeClr w14:val="tx1"/>
            </w14:solidFill>
          </w14:textFill>
        </w:rPr>
        <w:t xml:space="preserve">。</w:t>
      </w:r>
      <w:r>
        <w:rPr>
          <w:rFonts w:hint="eastAsia" w:eastAsia="仿宋_GB2312"/>
          <w:color w:val="000000" w:themeColor="text1"/>
          <w:sz w:val="28"/>
          <w:szCs w:val="28"/>
          <w14:textFill>
            <w14:solidFill>
              <w14:schemeClr w14:val="tx1"/>
            </w14:solidFill>
          </w14:textFill>
        </w:rPr>
        <w:t xml:space="preserve">群体工程应附《</w:t>
      </w:r>
      <w:r>
        <w:rPr>
          <w:rFonts w:eastAsia="仿宋_GB2312"/>
          <w:color w:val="000000" w:themeColor="text1"/>
          <w:sz w:val="28"/>
          <w:szCs w:val="28"/>
          <w14:textFill>
            <w14:solidFill>
              <w14:schemeClr w14:val="tx1"/>
            </w14:solidFill>
          </w14:textFill>
        </w:rPr>
        <w:t xml:space="preserve">承包人承揽工程项目一览表</w:t>
      </w:r>
      <w:r>
        <w:rPr>
          <w:rFonts w:hint="eastAsia" w:eastAsia="仿宋_GB2312"/>
          <w:color w:val="000000" w:themeColor="text1"/>
          <w:sz w:val="28"/>
          <w:szCs w:val="28"/>
          <w14:textFill>
            <w14:solidFill>
              <w14:schemeClr w14:val="tx1"/>
            </w14:solidFill>
          </w14:textFill>
        </w:rPr>
        <w:t xml:space="preserve">》（附件1）。</w:t>
      </w:r>
      <w:r/>
    </w:p>
    <w:p>
      <w:pPr>
        <w:ind w:firstLine="548"/>
        <w:keepLines w:val="0"/>
        <w:keepNext w:val="0"/>
        <w:pageBreakBefore w:val="0"/>
        <w:spacing w:line="480" w:lineRule="exact"/>
        <w:widowControl w:val="off"/>
        <w:rPr>
          <w:rFonts w:ascii="Times New Roman" w:hAnsi="Times New Roman" w:eastAsia="黑体"/>
          <w:b/>
          <w:color w:val="000000" w:themeColor="text1"/>
          <w:sz w:val="28"/>
          <w:szCs w:val="28"/>
          <w14:textFill>
            <w14:solidFill>
              <w14:schemeClr w14:val="tx1"/>
            </w14:solidFill>
          </w14:textFill>
        </w:rPr>
      </w:pPr>
      <w:r>
        <w:rPr>
          <w:rFonts w:hint="eastAsia" w:eastAsia="仿宋_GB2312"/>
          <w:bCs/>
          <w:color w:val="000000" w:themeColor="text1"/>
          <w:sz w:val="28"/>
          <w:szCs w:val="28"/>
          <w14:textFill>
            <w14:solidFill>
              <w14:schemeClr w14:val="tx1"/>
            </w14:solidFill>
          </w14:textFill>
        </w:rPr>
        <w:t xml:space="preserve">6</w:t>
      </w:r>
      <w:r>
        <w:rPr>
          <w:rFonts w:eastAsia="仿宋_GB2312"/>
          <w:bCs/>
          <w:color w:val="000000" w:themeColor="text1"/>
          <w:sz w:val="28"/>
          <w:szCs w:val="28"/>
          <w14:textFill>
            <w14:solidFill>
              <w14:schemeClr w14:val="tx1"/>
            </w14:solidFill>
          </w14:textFill>
        </w:rPr>
        <w:t xml:space="preserve">.工程承包范围：</w:t>
      </w:r>
      <w:r>
        <w:rPr>
          <w:rFonts w:hint="eastAsia" w:eastAsia="仿宋_GB2312" w:cs="Times New Roman"/>
          <w:b w:val="0"/>
          <w:bCs/>
          <w:color w:val="000000" w:themeColor="text1"/>
          <w:sz w:val="28"/>
          <w:szCs w:val="28"/>
          <w:u w:val="single"/>
          <w:lang w:val="en-US" w:eastAsia="zh-CN" w:bidi="ar-SA"/>
          <w14:textFill>
            <w14:solidFill>
              <w14:schemeClr w14:val="tx1"/>
            </w14:solidFill>
          </w14:textFill>
        </w:rPr>
        <w:t xml:space="preserve">丹北镇尧巷村东巨朱家、东巨李家污水处理设施及配套管网改造工程</w:t>
      </w:r>
      <w:r>
        <w:rPr>
          <w:rFonts w:hint="eastAsia" w:ascii="Times New Roman" w:hAnsi="Times New Roman" w:eastAsia="仿宋_GB2312" w:cs="Times New Roman"/>
          <w:b w:val="0"/>
          <w:bCs/>
          <w:color w:val="000000" w:themeColor="text1"/>
          <w:sz w:val="28"/>
          <w:szCs w:val="28"/>
          <w:u w:val="single"/>
          <w:lang w:val="en-US" w:eastAsia="zh-CN" w:bidi="ar-SA"/>
          <w14:textFill>
            <w14:solidFill>
              <w14:schemeClr w14:val="tx1"/>
            </w14:solidFill>
          </w14:textFill>
        </w:rPr>
        <w:t xml:space="preserve">（图纸及工程量清单内所有内容）的施工。 </w:t>
      </w:r>
      <w:r>
        <w:rPr>
          <w:rFonts w:ascii="Times New Roman" w:hAnsi="Times New Roman" w:eastAsia="黑体"/>
          <w:b/>
          <w:color w:val="000000" w:themeColor="text1"/>
          <w:sz w:val="28"/>
          <w:szCs w:val="28"/>
          <w14:textFill>
            <w14:solidFill>
              <w14:schemeClr w14:val="tx1"/>
            </w14:solidFill>
          </w14:textFill>
        </w:rPr>
        <w:t xml:space="preserve">  </w:t>
      </w:r>
      <w:bookmarkStart w:id="317" w:name="_Toc351203482"/>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rPr>
          <w:rFonts w:ascii="Times New Roman" w:hAnsi="Times New Roman" w:eastAsia="黑体"/>
          <w:b w:val="0"/>
          <w:color w:val="000000" w:themeColor="text1"/>
          <w:sz w:val="28"/>
          <w:szCs w:val="28"/>
          <w14:textFill>
            <w14:solidFill>
              <w14:schemeClr w14:val="tx1"/>
            </w14:solidFill>
          </w14:textFill>
        </w:rPr>
        <w:t xml:space="preserve">二、合同工期</w:t>
      </w:r>
      <w:bookmarkEnd w:id="317"/>
      <w:r/>
      <w:r/>
    </w:p>
    <w:p>
      <w:pPr>
        <w:ind w:firstLine="459"/>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计划开工日期：</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none"/>
          <w14:textFill>
            <w14:solidFill>
              <w14:schemeClr w14:val="tx1"/>
            </w14:solidFill>
          </w14:textFill>
        </w:rPr>
        <w:t xml:space="preserve">年</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none"/>
          <w14:textFill>
            <w14:solidFill>
              <w14:schemeClr w14:val="tx1"/>
            </w14:solidFill>
          </w14:textFill>
        </w:rPr>
        <w:t xml:space="preserve">月</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none"/>
          <w14:textFill>
            <w14:solidFill>
              <w14:schemeClr w14:val="tx1"/>
            </w14:solidFill>
          </w14:textFill>
        </w:rPr>
        <w:t xml:space="preserve">日。</w:t>
      </w:r>
      <w:r>
        <w:rPr>
          <w:rFonts w:hint="eastAsia" w:eastAsia="仿宋_GB2312"/>
          <w:color w:val="000000" w:themeColor="text1"/>
          <w:sz w:val="28"/>
          <w:szCs w:val="28"/>
          <w14:textFill>
            <w14:solidFill>
              <w14:schemeClr w14:val="tx1"/>
            </w14:solidFill>
          </w14:textFill>
        </w:rPr>
        <w:t xml:space="preserve">（以实际开工令为准）</w:t>
      </w:r>
      <w:r/>
    </w:p>
    <w:p>
      <w:pPr>
        <w:ind w:firstLine="459"/>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计划竣工日期：</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none"/>
          <w14:textFill>
            <w14:solidFill>
              <w14:schemeClr w14:val="tx1"/>
            </w14:solidFill>
          </w14:textFill>
        </w:rPr>
        <w:t xml:space="preserve">年</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none"/>
          <w14:textFill>
            <w14:solidFill>
              <w14:schemeClr w14:val="tx1"/>
            </w14:solidFill>
          </w14:textFill>
        </w:rPr>
        <w:t xml:space="preserve">月</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none"/>
          <w14:textFill>
            <w14:solidFill>
              <w14:schemeClr w14:val="tx1"/>
            </w14:solidFill>
          </w14:textFill>
        </w:rPr>
        <w:t xml:space="preserve">日。</w:t>
      </w:r>
      <w:r/>
    </w:p>
    <w:p>
      <w:pPr>
        <w:ind w:firstLine="459"/>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工期总日历天数：</w:t>
      </w:r>
      <w:r>
        <w:rPr>
          <w:rFonts w:hint="eastAsia" w:eastAsia="仿宋_GB2312"/>
          <w:color w:val="000000" w:themeColor="text1"/>
          <w:sz w:val="28"/>
          <w:szCs w:val="28"/>
          <w:u w:val="single"/>
          <w:lang w:val="en-US" w:eastAsia="zh-CN"/>
          <w14:textFill>
            <w14:solidFill>
              <w14:schemeClr w14:val="tx1"/>
            </w14:solidFill>
          </w14:textFill>
        </w:rPr>
        <w:t xml:space="preserve">45</w:t>
      </w:r>
      <w:r>
        <w:rPr>
          <w:rFonts w:hint="eastAsia" w:eastAsia="仿宋_GB2312"/>
          <w:color w:val="000000" w:themeColor="text1"/>
          <w:sz w:val="28"/>
          <w:szCs w:val="28"/>
          <w:u w:val="none"/>
          <w:lang w:val="en-US" w:eastAsia="zh-CN"/>
          <w14:textFill>
            <w14:solidFill>
              <w14:schemeClr w14:val="tx1"/>
            </w14:solidFill>
          </w14:textFill>
        </w:rPr>
        <w:t xml:space="preserve">日历</w:t>
      </w:r>
      <w:r>
        <w:rPr>
          <w:rFonts w:eastAsia="仿宋_GB2312"/>
          <w:color w:val="000000" w:themeColor="text1"/>
          <w:sz w:val="28"/>
          <w:szCs w:val="28"/>
          <w:u w:val="none"/>
          <w14:textFill>
            <w14:solidFill>
              <w14:schemeClr w14:val="tx1"/>
            </w14:solidFill>
          </w14:textFill>
        </w:rPr>
        <w:t xml:space="preserve">天</w:t>
      </w:r>
      <w:r>
        <w:rPr>
          <w:rFonts w:eastAsia="仿宋_GB2312"/>
          <w:color w:val="000000" w:themeColor="text1"/>
          <w:sz w:val="28"/>
          <w:szCs w:val="28"/>
          <w14:textFill>
            <w14:solidFill>
              <w14:schemeClr w14:val="tx1"/>
            </w14:solidFill>
          </w14:textFill>
        </w:rPr>
        <w:t xml:space="preserve">。工期总日历天数与根据前述计划开竣工日期计算的工期天数不一致的，以工期总日历天数为准。</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18" w:name="_Toc351203483"/>
      <w:r>
        <w:rPr>
          <w:rFonts w:ascii="Times New Roman" w:hAnsi="Times New Roman" w:eastAsia="黑体"/>
          <w:b w:val="0"/>
          <w:color w:val="000000" w:themeColor="text1"/>
          <w:sz w:val="28"/>
          <w:szCs w:val="28"/>
          <w14:textFill>
            <w14:solidFill>
              <w14:schemeClr w14:val="tx1"/>
            </w14:solidFill>
          </w14:textFill>
        </w:rPr>
        <w:t xml:space="preserve">三、质量标准</w:t>
      </w:r>
      <w:bookmarkEnd w:id="318"/>
      <w:r/>
      <w:r/>
    </w:p>
    <w:p>
      <w:pPr>
        <w:ind w:firstLine="459"/>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工程质量符合</w:t>
      </w:r>
      <w:r>
        <w:rPr>
          <w:rFonts w:hint="eastAsia" w:eastAsia="仿宋_GB2312"/>
          <w:color w:val="000000" w:themeColor="text1"/>
          <w:sz w:val="28"/>
          <w:szCs w:val="28"/>
          <w:u w:val="single"/>
          <w14:textFill>
            <w14:solidFill>
              <w14:schemeClr w14:val="tx1"/>
            </w14:solidFill>
          </w14:textFill>
        </w:rPr>
        <w:t xml:space="preserve">  合格  </w:t>
      </w:r>
      <w:r>
        <w:rPr>
          <w:rFonts w:eastAsia="仿宋_GB2312"/>
          <w:color w:val="000000" w:themeColor="text1"/>
          <w:sz w:val="28"/>
          <w:szCs w:val="28"/>
          <w14:textFill>
            <w14:solidFill>
              <w14:schemeClr w14:val="tx1"/>
            </w14:solidFill>
          </w14:textFill>
        </w:rPr>
        <w:t xml:space="preserve">标准。</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19" w:name="_Toc351203484"/>
      <w:r>
        <w:rPr>
          <w:rFonts w:ascii="Times New Roman" w:hAnsi="Times New Roman" w:eastAsia="黑体"/>
          <w:b w:val="0"/>
          <w:color w:val="000000" w:themeColor="text1"/>
          <w:sz w:val="28"/>
          <w:szCs w:val="28"/>
          <w14:textFill>
            <w14:solidFill>
              <w14:schemeClr w14:val="tx1"/>
            </w14:solidFill>
          </w14:textFill>
        </w:rPr>
        <w:t xml:space="preserve">四、签约合同价与合同价格形式</w:t>
      </w:r>
      <w:bookmarkEnd w:id="319"/>
      <w:r>
        <w:rPr>
          <w:rFonts w:ascii="Times New Roman" w:hAnsi="Times New Roman" w:eastAsia="黑体"/>
          <w:b w:val="0"/>
          <w:color w:val="000000" w:themeColor="text1"/>
          <w:sz w:val="28"/>
          <w:szCs w:val="28"/>
          <w14:textFill>
            <w14:solidFill>
              <w14:schemeClr w14:val="tx1"/>
            </w14:solidFill>
          </w14:textFill>
        </w:rPr>
        <w:tab/>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1.签约合同价</w:t>
      </w:r>
      <w:r>
        <w:rPr>
          <w:rFonts w:hint="eastAsia" w:eastAsia="仿宋_GB2312"/>
          <w:color w:val="000000" w:themeColor="text1"/>
          <w:sz w:val="28"/>
          <w:szCs w:val="28"/>
          <w14:textFill>
            <w14:solidFill>
              <w14:schemeClr w14:val="tx1"/>
            </w14:solidFill>
          </w14:textFill>
        </w:rPr>
        <w:t xml:space="preserve">（含税）</w:t>
      </w:r>
      <w:r>
        <w:rPr>
          <w:rFonts w:eastAsia="仿宋_GB2312"/>
          <w:color w:val="000000" w:themeColor="text1"/>
          <w:sz w:val="28"/>
          <w:szCs w:val="28"/>
          <w14:textFill>
            <w14:solidFill>
              <w14:schemeClr w14:val="tx1"/>
            </w14:solidFill>
          </w14:textFill>
        </w:rPr>
        <w:t xml:space="preserve">为：</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人民币（大写）</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其中：</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（1）安全文明施工费：</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人民币（大写）</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（2）材料和工程设备暂估价金额：</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人民币（大写）</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（3）专业工程暂估价金额：</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人民币（大写）</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（4）暂列金额：</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人民币（大写）</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2.合同价格形式：</w:t>
      </w:r>
      <w:r>
        <w:rPr>
          <w:rFonts w:hint="eastAsia" w:eastAsia="仿宋_GB2312"/>
          <w:color w:val="000000" w:themeColor="text1"/>
          <w:sz w:val="28"/>
          <w:szCs w:val="28"/>
          <w:u w:val="single"/>
          <w14:textFill>
            <w14:solidFill>
              <w14:schemeClr w14:val="tx1"/>
            </w14:solidFill>
          </w14:textFill>
        </w:rPr>
        <w:t xml:space="preserve">固定单价合同</w:t>
      </w:r>
      <w:r>
        <w:rPr>
          <w:rFonts w:hint="eastAsia" w:eastAsia="仿宋_GB2312"/>
          <w:color w:val="000000" w:themeColor="text1"/>
          <w:sz w:val="28"/>
          <w:szCs w:val="28"/>
          <w14:textFill>
            <w14:solidFill>
              <w14:schemeClr w14:val="tx1"/>
            </w14:solidFill>
          </w14:textFill>
        </w:rPr>
        <w:t xml:space="preserve">。</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0" w:name="_Toc351203485"/>
      <w:r>
        <w:rPr>
          <w:rFonts w:ascii="Times New Roman" w:hAnsi="Times New Roman" w:eastAsia="黑体"/>
          <w:b w:val="0"/>
          <w:color w:val="000000" w:themeColor="text1"/>
          <w:sz w:val="28"/>
          <w:szCs w:val="28"/>
          <w14:textFill>
            <w14:solidFill>
              <w14:schemeClr w14:val="tx1"/>
            </w14:solidFill>
          </w14:textFill>
        </w:rPr>
        <w:t xml:space="preserve">五、</w:t>
      </w:r>
      <w:bookmarkEnd w:id="320"/>
      <w:r>
        <w:rPr>
          <w:rFonts w:ascii="Times New Roman" w:hAnsi="Times New Roman" w:eastAsia="黑体"/>
          <w:b w:val="0"/>
          <w:color w:val="000000" w:themeColor="text1"/>
          <w:sz w:val="28"/>
          <w:szCs w:val="28"/>
          <w14:textFill>
            <w14:solidFill>
              <w14:schemeClr w14:val="tx1"/>
            </w14:solidFill>
          </w14:textFill>
        </w:rPr>
        <w:t xml:space="preserve">项目经理</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承包人项目经理：</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 </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1" w:name="_Toc351203486"/>
      <w:r>
        <w:rPr>
          <w:rFonts w:ascii="Times New Roman" w:hAnsi="Times New Roman" w:eastAsia="黑体"/>
          <w:b w:val="0"/>
          <w:color w:val="000000" w:themeColor="text1"/>
          <w:sz w:val="28"/>
          <w:szCs w:val="28"/>
          <w14:textFill>
            <w14:solidFill>
              <w14:schemeClr w14:val="tx1"/>
            </w14:solidFill>
          </w14:textFill>
        </w:rPr>
        <w:t xml:space="preserve">六、合同文件构成</w:t>
      </w:r>
      <w:bookmarkEnd w:id="321"/>
      <w:r/>
      <w:r/>
    </w:p>
    <w:p>
      <w:pPr>
        <w:ind w:firstLine="560"/>
        <w:keepLines w:val="0"/>
        <w:keepNext w:val="0"/>
        <w:pageBreakBefore w:val="0"/>
        <w:spacing w:line="480" w:lineRule="exact"/>
        <w:widowControl w:val="off"/>
        <w:rPr>
          <w:rFonts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本协议书与下列文件一起构成合同文件：</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（1）中标通知书（如果有）；</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（2）投标函及其附录（如果有）； </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（3）专用合同条款及其附件；</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（4）通用合同条款；</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（5）技术标准和要求；</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（6）图纸；</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（7）已标价工程量清单或预算书；</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（8）其他合同文件。</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在合同订立及履行过程中形成的与合同有关的文件均构成合同文件组成部分。</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上述各项合同文件包括合同当事人就该项合同文件所作出的补充和修改，属于同一类内容的文件，应以最新签署的为准。</w:t>
      </w:r>
      <w:r>
        <w:rPr>
          <w:rFonts w:hint="eastAsia" w:eastAsia="仿宋_GB2312"/>
          <w:color w:val="000000" w:themeColor="text1"/>
          <w:sz w:val="28"/>
          <w:szCs w:val="28"/>
          <w14:textFill>
            <w14:solidFill>
              <w14:schemeClr w14:val="tx1"/>
            </w14:solidFill>
          </w14:textFill>
        </w:rPr>
        <w:t xml:space="preserve">专用合同条款及其附件须经合同当事人签字或盖章。</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2" w:name="_Toc351203487"/>
      <w:r>
        <w:rPr>
          <w:rFonts w:ascii="Times New Roman" w:hAnsi="Times New Roman" w:eastAsia="黑体"/>
          <w:b w:val="0"/>
          <w:color w:val="000000" w:themeColor="text1"/>
          <w:sz w:val="28"/>
          <w:szCs w:val="28"/>
          <w14:textFill>
            <w14:solidFill>
              <w14:schemeClr w14:val="tx1"/>
            </w14:solidFill>
          </w14:textFill>
        </w:rPr>
        <w:t xml:space="preserve">七、承诺</w:t>
      </w:r>
      <w:bookmarkEnd w:id="322"/>
      <w:r/>
      <w:r/>
    </w:p>
    <w:p>
      <w:pPr>
        <w:ind w:firstLine="560"/>
        <w:keepLines w:val="0"/>
        <w:keepNext w:val="0"/>
        <w:pageBreakBefore w:val="0"/>
        <w:spacing w:line="480" w:lineRule="exact"/>
        <w:widowControl w:val="off"/>
        <w:rPr>
          <w:rFonts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1.发包人承诺按照法律规定履行项目审批手续、筹集工程建设资金并按照合同约定的期限和方式支付合同价款。</w:t>
      </w:r>
      <w:r/>
    </w:p>
    <w:p>
      <w:pPr>
        <w:ind w:firstLine="560"/>
        <w:keepLines w:val="0"/>
        <w:keepNext w:val="0"/>
        <w:pageBreakBefore w:val="0"/>
        <w:spacing w:line="480" w:lineRule="exact"/>
        <w:widowControl w:val="off"/>
        <w:rPr>
          <w:rFonts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560"/>
        <w:keepLines w:val="0"/>
        <w:keepNext w:val="0"/>
        <w:pageBreakBefore w:val="0"/>
        <w:spacing w:line="480" w:lineRule="exact"/>
        <w:widowControl w:val="off"/>
        <w:rPr>
          <w:rFonts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3.发包人和承包人通过招投标形式签订合同的，双方理解并</w:t>
      </w:r>
      <w:r>
        <w:rPr>
          <w:rFonts w:hint="eastAsia" w:eastAsia="仿宋_GB2312"/>
          <w:bCs/>
          <w:color w:val="000000" w:themeColor="text1"/>
          <w:sz w:val="28"/>
          <w:szCs w:val="28"/>
          <w14:textFill>
            <w14:solidFill>
              <w14:schemeClr w14:val="tx1"/>
            </w14:solidFill>
          </w14:textFill>
        </w:rPr>
        <w:t xml:space="preserve">承诺</w:t>
      </w:r>
      <w:r>
        <w:rPr>
          <w:rFonts w:eastAsia="仿宋_GB2312"/>
          <w:bCs/>
          <w:color w:val="000000" w:themeColor="text1"/>
          <w:sz w:val="28"/>
          <w:szCs w:val="28"/>
          <w14:textFill>
            <w14:solidFill>
              <w14:schemeClr w14:val="tx1"/>
            </w14:solidFill>
          </w14:textFill>
        </w:rPr>
        <w:t xml:space="preserve">不再就同一工程另行签订与合同实质性内容相背离的协议。</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3" w:name="_Toc351203488"/>
      <w:r>
        <w:rPr>
          <w:rFonts w:ascii="Times New Roman" w:hAnsi="Times New Roman" w:eastAsia="黑体"/>
          <w:b w:val="0"/>
          <w:color w:val="000000" w:themeColor="text1"/>
          <w:sz w:val="28"/>
          <w:szCs w:val="28"/>
          <w14:textFill>
            <w14:solidFill>
              <w14:schemeClr w14:val="tx1"/>
            </w14:solidFill>
          </w14:textFill>
        </w:rPr>
        <w:t xml:space="preserve">八、词语含义</w:t>
      </w:r>
      <w:bookmarkEnd w:id="323"/>
      <w:r/>
      <w:r/>
    </w:p>
    <w:p>
      <w:pPr>
        <w:ind w:firstLine="560"/>
        <w:spacing w:line="360" w:lineRule="auto"/>
        <w:rPr>
          <w:rFonts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本协议书中词语含义与第二部分通用合同条款中赋予的含义相同。</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4" w:name="_Toc351203489"/>
      <w:r>
        <w:rPr>
          <w:rFonts w:ascii="Times New Roman" w:hAnsi="Times New Roman" w:eastAsia="黑体"/>
          <w:b w:val="0"/>
          <w:color w:val="000000" w:themeColor="text1"/>
          <w:sz w:val="28"/>
          <w:szCs w:val="28"/>
          <w14:textFill>
            <w14:solidFill>
              <w14:schemeClr w14:val="tx1"/>
            </w14:solidFill>
          </w14:textFill>
        </w:rPr>
        <w:t xml:space="preserve">九、签订时间</w:t>
      </w:r>
      <w:bookmarkEnd w:id="324"/>
      <w:r/>
      <w:r/>
    </w:p>
    <w:p>
      <w:pPr>
        <w:ind w:firstLine="560"/>
        <w:spacing w:line="360" w:lineRule="auto"/>
        <w:rPr>
          <w:rFonts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本合同于</w:t>
      </w:r>
      <w:r>
        <w:rPr>
          <w:rFonts w:hint="eastAsia" w:eastAsia="仿宋_GB2312"/>
          <w:bCs/>
          <w:color w:val="000000" w:themeColor="text1"/>
          <w:sz w:val="28"/>
          <w:szCs w:val="28"/>
          <w:u w:val="single"/>
          <w:lang w:val="en-US" w:eastAsia="zh-CN"/>
          <w14:textFill>
            <w14:solidFill>
              <w14:schemeClr w14:val="tx1"/>
            </w14:solidFill>
          </w14:textFill>
        </w:rPr>
        <w:t xml:space="preserve">    </w:t>
      </w:r>
      <w:r>
        <w:rPr>
          <w:rFonts w:eastAsia="仿宋_GB2312"/>
          <w:bCs/>
          <w:color w:val="000000" w:themeColor="text1"/>
          <w:sz w:val="28"/>
          <w:szCs w:val="28"/>
          <w14:textFill>
            <w14:solidFill>
              <w14:schemeClr w14:val="tx1"/>
            </w14:solidFill>
          </w14:textFill>
        </w:rPr>
        <w:t xml:space="preserve">年</w:t>
      </w:r>
      <w:r>
        <w:rPr>
          <w:rFonts w:hint="eastAsia" w:eastAsia="仿宋_GB2312"/>
          <w:bCs/>
          <w:color w:val="000000" w:themeColor="text1"/>
          <w:sz w:val="28"/>
          <w:szCs w:val="28"/>
          <w:u w:val="single"/>
          <w:lang w:val="en-US" w:eastAsia="zh-CN"/>
          <w14:textFill>
            <w14:solidFill>
              <w14:schemeClr w14:val="tx1"/>
            </w14:solidFill>
          </w14:textFill>
        </w:rPr>
        <w:t xml:space="preserve">    </w:t>
      </w:r>
      <w:r>
        <w:rPr>
          <w:rFonts w:eastAsia="仿宋_GB2312"/>
          <w:bCs/>
          <w:color w:val="000000" w:themeColor="text1"/>
          <w:sz w:val="28"/>
          <w:szCs w:val="28"/>
          <w14:textFill>
            <w14:solidFill>
              <w14:schemeClr w14:val="tx1"/>
            </w14:solidFill>
          </w14:textFill>
        </w:rPr>
        <w:t xml:space="preserve">月</w:t>
      </w:r>
      <w:r>
        <w:rPr>
          <w:rFonts w:hint="eastAsia" w:eastAsia="仿宋_GB2312"/>
          <w:bCs/>
          <w:color w:val="000000" w:themeColor="text1"/>
          <w:sz w:val="28"/>
          <w:szCs w:val="28"/>
          <w:u w:val="single"/>
          <w:lang w:val="en-US" w:eastAsia="zh-CN"/>
          <w14:textFill>
            <w14:solidFill>
              <w14:schemeClr w14:val="tx1"/>
            </w14:solidFill>
          </w14:textFill>
        </w:rPr>
        <w:t xml:space="preserve">    </w:t>
      </w:r>
      <w:r>
        <w:rPr>
          <w:rFonts w:eastAsia="仿宋_GB2312"/>
          <w:bCs/>
          <w:color w:val="000000" w:themeColor="text1"/>
          <w:sz w:val="28"/>
          <w:szCs w:val="28"/>
          <w14:textFill>
            <w14:solidFill>
              <w14:schemeClr w14:val="tx1"/>
            </w14:solidFill>
          </w14:textFill>
        </w:rPr>
        <w:t xml:space="preserve">日签订。</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5" w:name="_Toc351203490"/>
      <w:r>
        <w:rPr>
          <w:rFonts w:ascii="Times New Roman" w:hAnsi="Times New Roman" w:eastAsia="黑体"/>
          <w:b w:val="0"/>
          <w:color w:val="000000" w:themeColor="text1"/>
          <w:sz w:val="28"/>
          <w:szCs w:val="28"/>
          <w14:textFill>
            <w14:solidFill>
              <w14:schemeClr w14:val="tx1"/>
            </w14:solidFill>
          </w14:textFill>
        </w:rPr>
        <w:t xml:space="preserve">十、签订地点</w:t>
      </w:r>
      <w:bookmarkEnd w:id="325"/>
      <w:r/>
      <w:r/>
    </w:p>
    <w:p>
      <w:pPr>
        <w:ind w:firstLine="560"/>
        <w:spacing w:line="360" w:lineRule="auto"/>
        <w:rPr>
          <w:rFonts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本合同在</w:t>
      </w:r>
      <w:r>
        <w:rPr>
          <w:rFonts w:hint="eastAsia" w:eastAsia="仿宋_GB2312"/>
          <w:bCs/>
          <w:color w:val="000000" w:themeColor="text1"/>
          <w:sz w:val="28"/>
          <w:szCs w:val="28"/>
          <w:u w:val="single"/>
          <w14:textFill>
            <w14:solidFill>
              <w14:schemeClr w14:val="tx1"/>
            </w14:solidFill>
          </w14:textFill>
        </w:rPr>
        <w:t xml:space="preserve"> </w:t>
      </w:r>
      <w:r>
        <w:rPr>
          <w:rFonts w:hint="eastAsia" w:eastAsia="仿宋_GB2312"/>
          <w:bCs/>
          <w:color w:val="000000" w:themeColor="text1"/>
          <w:sz w:val="28"/>
          <w:szCs w:val="28"/>
          <w:u w:val="single"/>
          <w:lang w:eastAsia="zh-CN"/>
          <w14:textFill>
            <w14:solidFill>
              <w14:schemeClr w14:val="tx1"/>
            </w14:solidFill>
          </w14:textFill>
        </w:rPr>
        <w:t xml:space="preserve">丹阳市丹北镇</w:t>
      </w:r>
      <w:r>
        <w:rPr>
          <w:rFonts w:hint="eastAsia" w:eastAsia="仿宋_GB2312"/>
          <w:bCs/>
          <w:color w:val="000000" w:themeColor="text1"/>
          <w:sz w:val="28"/>
          <w:szCs w:val="28"/>
          <w:u w:val="single"/>
          <w14:textFill>
            <w14:solidFill>
              <w14:schemeClr w14:val="tx1"/>
            </w14:solidFill>
          </w14:textFill>
        </w:rPr>
        <w:t xml:space="preserve"> </w:t>
      </w:r>
      <w:r>
        <w:rPr>
          <w:rFonts w:eastAsia="仿宋_GB2312"/>
          <w:bCs/>
          <w:color w:val="000000" w:themeColor="text1"/>
          <w:sz w:val="28"/>
          <w:szCs w:val="28"/>
          <w14:textFill>
            <w14:solidFill>
              <w14:schemeClr w14:val="tx1"/>
            </w14:solidFill>
          </w14:textFill>
        </w:rPr>
        <w:t xml:space="preserve">签订。</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6" w:name="_Toc351203491"/>
      <w:r>
        <w:rPr>
          <w:rFonts w:ascii="Times New Roman" w:hAnsi="Times New Roman" w:eastAsia="黑体"/>
          <w:b w:val="0"/>
          <w:color w:val="000000" w:themeColor="text1"/>
          <w:sz w:val="28"/>
          <w:szCs w:val="28"/>
          <w14:textFill>
            <w14:solidFill>
              <w14:schemeClr w14:val="tx1"/>
            </w14:solidFill>
          </w14:textFill>
        </w:rPr>
        <w:t xml:space="preserve">十一、补充协议</w:t>
      </w:r>
      <w:bookmarkEnd w:id="326"/>
      <w:r/>
      <w:r/>
    </w:p>
    <w:p>
      <w:pPr>
        <w:ind w:firstLine="560"/>
        <w:spacing w:line="360" w:lineRule="auto"/>
        <w:rPr>
          <w:rFonts w:eastAsia="仿宋_GB2312"/>
          <w:b/>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合同未尽事宜，合同当事人另行签订补充协议</w:t>
      </w:r>
      <w:r>
        <w:rPr>
          <w:rFonts w:hint="eastAsia" w:eastAsia="仿宋_GB2312"/>
          <w:bCs/>
          <w:color w:val="000000" w:themeColor="text1"/>
          <w:sz w:val="28"/>
          <w:szCs w:val="28"/>
          <w14:textFill>
            <w14:solidFill>
              <w14:schemeClr w14:val="tx1"/>
            </w14:solidFill>
          </w14:textFill>
        </w:rPr>
        <w:t xml:space="preserve">，</w:t>
      </w:r>
      <w:r>
        <w:rPr>
          <w:rFonts w:eastAsia="仿宋_GB2312"/>
          <w:bCs/>
          <w:color w:val="000000" w:themeColor="text1"/>
          <w:sz w:val="28"/>
          <w:szCs w:val="28"/>
          <w14:textFill>
            <w14:solidFill>
              <w14:schemeClr w14:val="tx1"/>
            </w14:solidFill>
          </w14:textFill>
        </w:rPr>
        <w:t xml:space="preserve">补充协议是合同的组成部分。</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7" w:name="_Toc351203492"/>
      <w:r>
        <w:rPr>
          <w:rFonts w:ascii="Times New Roman" w:hAnsi="Times New Roman" w:eastAsia="黑体"/>
          <w:b w:val="0"/>
          <w:color w:val="000000" w:themeColor="text1"/>
          <w:sz w:val="28"/>
          <w:szCs w:val="28"/>
          <w14:textFill>
            <w14:solidFill>
              <w14:schemeClr w14:val="tx1"/>
            </w14:solidFill>
          </w14:textFill>
        </w:rPr>
        <w:t xml:space="preserve">十二、合同生效</w:t>
      </w:r>
      <w:bookmarkEnd w:id="327"/>
      <w:r/>
      <w:r/>
    </w:p>
    <w:p>
      <w:pPr>
        <w:ind w:firstLine="560"/>
        <w:spacing w:line="360" w:lineRule="auto"/>
        <w:rPr>
          <w:rFonts w:eastAsia="仿宋_GB2312"/>
          <w:bCs/>
          <w:color w:val="000000" w:themeColor="text1"/>
          <w:sz w:val="28"/>
          <w:szCs w:val="28"/>
          <w14:textFill>
            <w14:solidFill>
              <w14:schemeClr w14:val="tx1"/>
            </w14:solidFill>
          </w14:textFill>
        </w:rPr>
      </w:pPr>
      <w:r>
        <w:rPr>
          <w:rFonts w:hint="eastAsia" w:eastAsia="仿宋_GB2312"/>
          <w:bCs/>
          <w:color w:val="000000" w:themeColor="text1"/>
          <w:sz w:val="28"/>
          <w:szCs w:val="28"/>
          <w14:textFill>
            <w14:solidFill>
              <w14:schemeClr w14:val="tx1"/>
            </w14:solidFill>
          </w14:textFill>
        </w:rPr>
        <w:t xml:space="preserve">本合同自</w:t>
      </w:r>
      <w:r>
        <w:rPr>
          <w:rFonts w:hint="eastAsia" w:eastAsia="仿宋_GB2312"/>
          <w:bCs/>
          <w:color w:val="000000" w:themeColor="text1"/>
          <w:sz w:val="28"/>
          <w:szCs w:val="28"/>
          <w:u w:val="single"/>
          <w14:textFill>
            <w14:solidFill>
              <w14:schemeClr w14:val="tx1"/>
            </w14:solidFill>
          </w14:textFill>
        </w:rPr>
        <w:t xml:space="preserve">  双方签字盖章后 </w:t>
      </w:r>
      <w:r>
        <w:rPr>
          <w:rFonts w:hint="eastAsia" w:eastAsia="仿宋_GB2312"/>
          <w:bCs/>
          <w:color w:val="000000" w:themeColor="text1"/>
          <w:sz w:val="28"/>
          <w:szCs w:val="28"/>
          <w14:textFill>
            <w14:solidFill>
              <w14:schemeClr w14:val="tx1"/>
            </w14:solidFill>
          </w14:textFill>
        </w:rPr>
        <w:t xml:space="preserve">生效</w:t>
      </w:r>
      <w:r>
        <w:rPr>
          <w:rFonts w:eastAsia="仿宋_GB2312"/>
          <w:bCs/>
          <w:color w:val="000000" w:themeColor="text1"/>
          <w:sz w:val="28"/>
          <w:szCs w:val="28"/>
          <w14:textFill>
            <w14:solidFill>
              <w14:schemeClr w14:val="tx1"/>
            </w14:solidFill>
          </w14:textFill>
        </w:rPr>
        <w:t xml:space="preserve">。</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8" w:name="_Toc351203493"/>
      <w:r>
        <w:rPr>
          <w:rFonts w:ascii="Times New Roman" w:hAnsi="Times New Roman" w:eastAsia="黑体"/>
          <w:b w:val="0"/>
          <w:color w:val="000000" w:themeColor="text1"/>
          <w:sz w:val="28"/>
          <w:szCs w:val="28"/>
          <w14:textFill>
            <w14:solidFill>
              <w14:schemeClr w14:val="tx1"/>
            </w14:solidFill>
          </w14:textFill>
        </w:rPr>
        <w:t xml:space="preserve">十三、合同份数</w:t>
      </w:r>
      <w:bookmarkEnd w:id="328"/>
      <w:r/>
      <w:r/>
    </w:p>
    <w:p>
      <w:pPr>
        <w:ind w:firstLine="560"/>
        <w:spacing w:line="360" w:lineRule="auto"/>
        <w:rPr>
          <w:rFonts w:hint="eastAsia" w:eastAsia="仿宋_GB2312"/>
          <w:bCs/>
          <w:color w:val="000000" w:themeColor="text1"/>
          <w:sz w:val="28"/>
          <w:szCs w:val="28"/>
          <w14:textFill>
            <w14:solidFill>
              <w14:schemeClr w14:val="tx1"/>
            </w14:solidFill>
          </w14:textFill>
        </w:rPr>
      </w:pPr>
      <w:r>
        <w:rPr>
          <w:rFonts w:hint="eastAsia" w:eastAsia="仿宋_GB2312"/>
          <w:bCs/>
          <w:color w:val="000000" w:themeColor="text1"/>
          <w:sz w:val="28"/>
          <w:szCs w:val="28"/>
          <w14:textFill>
            <w14:solidFill>
              <w14:schemeClr w14:val="tx1"/>
            </w14:solidFill>
          </w14:textFill>
        </w:rPr>
        <w:t xml:space="preserve">本合同一式</w:t>
      </w:r>
      <w:r>
        <w:rPr>
          <w:rFonts w:hint="eastAsia" w:eastAsia="仿宋_GB2312"/>
          <w:bCs/>
          <w:color w:val="000000" w:themeColor="text1"/>
          <w:sz w:val="28"/>
          <w:szCs w:val="28"/>
          <w:u w:val="single"/>
          <w14:textFill>
            <w14:solidFill>
              <w14:schemeClr w14:val="tx1"/>
            </w14:solidFill>
          </w14:textFill>
        </w:rPr>
        <w:t xml:space="preserve"> 陆 </w:t>
      </w:r>
      <w:r>
        <w:rPr>
          <w:rFonts w:hint="eastAsia" w:eastAsia="仿宋_GB2312"/>
          <w:bCs/>
          <w:color w:val="000000" w:themeColor="text1"/>
          <w:sz w:val="28"/>
          <w:szCs w:val="28"/>
          <w14:textFill>
            <w14:solidFill>
              <w14:schemeClr w14:val="tx1"/>
            </w14:solidFill>
          </w14:textFill>
        </w:rPr>
        <w:t xml:space="preserve">份，均具有同等法律效力，发包人执</w:t>
      </w:r>
      <w:r>
        <w:rPr>
          <w:rFonts w:hint="eastAsia" w:eastAsia="仿宋_GB2312"/>
          <w:bCs/>
          <w:color w:val="000000" w:themeColor="text1"/>
          <w:sz w:val="28"/>
          <w:szCs w:val="28"/>
          <w:u w:val="single"/>
          <w14:textFill>
            <w14:solidFill>
              <w14:schemeClr w14:val="tx1"/>
            </w14:solidFill>
          </w14:textFill>
        </w:rPr>
        <w:t xml:space="preserve"> 肆 </w:t>
      </w:r>
      <w:r>
        <w:rPr>
          <w:rFonts w:hint="eastAsia" w:eastAsia="仿宋_GB2312"/>
          <w:bCs/>
          <w:color w:val="000000" w:themeColor="text1"/>
          <w:sz w:val="28"/>
          <w:szCs w:val="28"/>
          <w14:textFill>
            <w14:solidFill>
              <w14:schemeClr w14:val="tx1"/>
            </w14:solidFill>
          </w14:textFill>
        </w:rPr>
        <w:t xml:space="preserve">份，承包人执</w:t>
      </w:r>
      <w:r>
        <w:rPr>
          <w:rFonts w:hint="eastAsia" w:eastAsia="仿宋_GB2312"/>
          <w:bCs/>
          <w:color w:val="000000" w:themeColor="text1"/>
          <w:sz w:val="28"/>
          <w:szCs w:val="28"/>
          <w:u w:val="single"/>
          <w14:textFill>
            <w14:solidFill>
              <w14:schemeClr w14:val="tx1"/>
            </w14:solidFill>
          </w14:textFill>
        </w:rPr>
        <w:t xml:space="preserve"> 贰 </w:t>
      </w:r>
      <w:r>
        <w:rPr>
          <w:rFonts w:hint="eastAsia" w:eastAsia="仿宋_GB2312"/>
          <w:bCs/>
          <w:color w:val="000000" w:themeColor="text1"/>
          <w:sz w:val="28"/>
          <w:szCs w:val="28"/>
          <w14:textFill>
            <w14:solidFill>
              <w14:schemeClr w14:val="tx1"/>
            </w14:solidFill>
          </w14:textFill>
        </w:rPr>
        <w:t xml:space="preserve">份。</w:t>
      </w:r>
      <w:r/>
    </w:p>
    <w:p>
      <w:pPr>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r>
      <w:r/>
    </w:p>
    <w:p>
      <w:pPr>
        <w:ind w:firstLine="560"/>
        <w:spacing w:line="360" w:lineRule="auto"/>
        <w:rPr>
          <w:rFonts w:hint="eastAsia"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w:t>
      </w:r>
      <w:r>
        <w:rPr>
          <w:rFonts w:hint="eastAsia" w:eastAsia="仿宋_GB2312"/>
          <w:color w:val="000000" w:themeColor="text1"/>
          <w:sz w:val="28"/>
          <w:szCs w:val="28"/>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(公章)</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承包人</w:t>
      </w:r>
      <w:r>
        <w:rPr>
          <w:rFonts w:hint="eastAsia" w:eastAsia="仿宋_GB2312"/>
          <w:color w:val="000000" w:themeColor="text1"/>
          <w:sz w:val="28"/>
          <w:szCs w:val="28"/>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(公章)</w:t>
      </w:r>
      <w:r>
        <w:rPr>
          <w:rFonts w:hint="eastAsia" w:eastAsia="仿宋_GB2312"/>
          <w:color w:val="000000" w:themeColor="text1"/>
          <w:sz w:val="28"/>
          <w:szCs w:val="28"/>
          <w14:textFill>
            <w14:solidFill>
              <w14:schemeClr w14:val="tx1"/>
            </w14:solidFill>
          </w14:textFill>
        </w:rPr>
        <w:t xml:space="preserve">                            </w:t>
      </w:r>
      <w:r/>
    </w:p>
    <w:p>
      <w:pPr>
        <w:ind w:firstLine="560"/>
        <w:spacing w:line="360" w:lineRule="auto"/>
        <w:rPr>
          <w:rFonts w:hint="eastAsia"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法定代表人或其委托代理人：  </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法定代表人或其委托代理人：</w:t>
      </w:r>
      <w:r/>
    </w:p>
    <w:p>
      <w:pPr>
        <w:ind w:firstLine="1960"/>
        <w:spacing w:line="360" w:lineRule="auto"/>
        <w:tabs>
          <w:tab w:val="left" w:pos="4410" w:leader="none"/>
        </w:tabs>
        <w:rPr>
          <w:rFonts w:hint="eastAsia"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（签字）                    </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（签字）</w:t>
      </w:r>
      <w:r/>
    </w:p>
    <w:p>
      <w:pPr>
        <w:ind w:left="0" w:firstLine="560"/>
        <w:keepLines w:val="0"/>
        <w:keepNext w:val="0"/>
        <w:pageBreakBefore w:val="0"/>
        <w:spacing w:line="360" w:lineRule="auto"/>
        <w:widowControl w:val="off"/>
        <w:tabs>
          <w:tab w:val="left" w:pos="4410" w:leader="none"/>
        </w:tabs>
        <w:rPr>
          <w:rFonts w:hint="default"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组织机构代码：</w:t>
      </w:r>
      <w:r>
        <w:rPr>
          <w:rFonts w:hint="eastAsia" w:eastAsia="仿宋_GB2312"/>
          <w:color w:val="000000" w:themeColor="text1"/>
          <w:sz w:val="21"/>
          <w:szCs w:val="28"/>
          <w:u w:val="single"/>
          <w14:textFill>
            <w14:solidFill>
              <w14:schemeClr w14:val="tx1"/>
            </w14:solidFill>
          </w14:textFill>
        </w:rPr>
        <w:t xml:space="preserve">11321181014487315B</w:t>
      </w:r>
      <w:r>
        <w:rPr>
          <w:rFonts w:hint="eastAsia" w:eastAsia="仿宋_GB2312"/>
          <w:color w:val="000000" w:themeColor="text1"/>
          <w:sz w:val="28"/>
          <w:szCs w:val="28"/>
          <w14:textFill>
            <w14:solidFill>
              <w14:schemeClr w14:val="tx1"/>
            </w14:solidFill>
          </w14:textFill>
        </w:rPr>
        <w:t xml:space="preserve">  组织机构代码：</w:t>
      </w:r>
      <w:r>
        <w:rPr>
          <w:rFonts w:hint="eastAsia" w:eastAsia="仿宋_GB2312"/>
          <w:color w:val="000000" w:themeColor="text1"/>
          <w:sz w:val="21"/>
          <w:szCs w:val="28"/>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地  址：</w:t>
      </w:r>
      <w:r>
        <w:rPr>
          <w:rFonts w:hint="eastAsia" w:eastAsia="仿宋_GB2312"/>
          <w:color w:val="000000" w:themeColor="text1"/>
          <w:sz w:val="28"/>
          <w:szCs w:val="28"/>
          <w:u w:val="single"/>
          <w:lang w:val="en-US" w:eastAsia="zh-CN"/>
          <w14:textFill>
            <w14:solidFill>
              <w14:schemeClr w14:val="tx1"/>
            </w14:solidFill>
          </w14:textFill>
        </w:rPr>
        <w:t xml:space="preserve">丹阳市丹北镇人民政府</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地  址：</w:t>
      </w:r>
      <w:r>
        <w:rPr>
          <w:rFonts w:hint="eastAsia" w:ascii="Times New Roman" w:hAnsi="Times New Roman" w:eastAsia="仿宋_GB2312" w:cs="Times New Roman"/>
          <w:color w:val="000000" w:themeColor="text1"/>
          <w:sz w:val="20"/>
          <w:szCs w:val="20"/>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邮政编码：</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邮政编码：</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法定代表人：</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法定代表人：</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委托代理人：</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委托代理人：</w:t>
      </w:r>
      <w:r>
        <w:rPr>
          <w:rFonts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  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电  话：</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传  真：</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传  真：</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电子信箱：</w:t>
      </w:r>
      <w:r>
        <w:rPr>
          <w:rFonts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开户银行：</w:t>
      </w:r>
      <w:r>
        <w:rPr>
          <w:rFonts w:hint="eastAsia" w:eastAsia="仿宋_GB2312"/>
          <w:color w:val="000000" w:themeColor="text1"/>
          <w:sz w:val="22"/>
          <w:szCs w:val="28"/>
          <w:u w:val="single"/>
          <w14:textFill>
            <w14:solidFill>
              <w14:schemeClr w14:val="tx1"/>
            </w14:solidFill>
          </w14:textFill>
        </w:rPr>
        <w:t xml:space="preserve">                     </w:t>
      </w:r>
      <w:r>
        <w:rPr>
          <w:rFonts w:hint="eastAsia" w:eastAsia="仿宋_GB2312"/>
          <w:color w:val="000000" w:themeColor="text1"/>
          <w:sz w:val="22"/>
          <w:szCs w:val="28"/>
          <w14:textFill>
            <w14:solidFill>
              <w14:schemeClr w14:val="tx1"/>
            </w14:solidFill>
          </w14:textFill>
        </w:rPr>
        <w:t xml:space="preserve">  </w:t>
      </w:r>
      <w:r>
        <w:rPr>
          <w:rFonts w:hint="eastAsia" w:eastAsia="仿宋_GB2312"/>
          <w:color w:val="000000" w:themeColor="text1"/>
          <w:sz w:val="22"/>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开户银行：</w:t>
      </w:r>
      <w:r>
        <w:rPr>
          <w:rFonts w:hint="eastAsia" w:ascii="Times New Roman" w:hAnsi="Times New Roman" w:eastAsia="仿宋_GB2312" w:cs="Times New Roman"/>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w:t>
      </w:r>
      <w:r/>
    </w:p>
    <w:p>
      <w:pPr>
        <w:ind w:left="0" w:firstLine="560"/>
        <w:jc w:val="both"/>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账  号：</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账</w:t>
      </w:r>
      <w:r>
        <w:rPr>
          <w:rFonts w:hint="eastAsia" w:eastAsia="仿宋_GB2312"/>
          <w:color w:val="000000" w:themeColor="text1"/>
          <w:sz w:val="28"/>
          <w:szCs w:val="28"/>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号：</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28"/>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w:t>
      </w:r>
      <w:bookmarkStart w:id="329" w:name="_Toc351203494"/>
      <w:r/>
      <w:r/>
    </w:p>
    <w:p>
      <w:pPr>
        <w:pStyle w:val="982"/>
        <w:ind w:left="0" w:firstLine="0"/>
        <w:rPr>
          <w:rFonts w:hint="eastAsia"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r>
      <w:r/>
    </w:p>
    <w:p>
      <w:pPr>
        <w:spacing w:line="360" w:lineRule="auto"/>
        <w:rPr>
          <w:rFonts w:hint="eastAsia" w:ascii="Times New Roman" w:hAnsi="Times New Roman" w:eastAsia="仿宋_GB2312" w:cs="Times New Roman"/>
          <w:color w:val="000000" w:themeColor="text1"/>
          <w:sz w:val="28"/>
          <w:szCs w:val="28"/>
          <w14:textFill>
            <w14:solidFill>
              <w14:schemeClr w14:val="tx1"/>
            </w14:solidFill>
          </w14:textFill>
        </w:rPr>
      </w:pPr>
      <w:r>
        <w:rPr>
          <w:rFonts w:hint="eastAsia" w:ascii="Times New Roman" w:hAnsi="Times New Roman" w:eastAsia="仿宋_GB2312" w:cs="Times New Roman"/>
          <w:color w:val="000000" w:themeColor="text1"/>
          <w:sz w:val="28"/>
          <w:szCs w:val="28"/>
          <w14:textFill>
            <w14:solidFill>
              <w14:schemeClr w14:val="tx1"/>
            </w14:solidFill>
          </w14:textFill>
        </w:rPr>
      </w:r>
      <w:r/>
    </w:p>
    <w:p>
      <w:pPr>
        <w:ind w:firstLine="560"/>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14:textFill>
            <w14:solidFill>
              <w14:schemeClr w14:val="tx1"/>
            </w14:solidFill>
          </w14:textFill>
        </w:rPr>
        <w:t xml:space="preserve">鉴证方（单位盖章）：</w:t>
      </w:r>
      <w:r>
        <w:rPr>
          <w:rFonts w:hint="eastAsia" w:ascii="Times New Roman" w:hAnsi="Times New Roman" w:eastAsia="仿宋_GB2312" w:cs="Times New Roman"/>
          <w:color w:val="000000" w:themeColor="text1"/>
          <w:sz w:val="28"/>
          <w:szCs w:val="28"/>
          <w:u w:val="single"/>
          <w:lang w:val="en-US" w:eastAsia="zh-CN"/>
          <w14:textFill>
            <w14:solidFill>
              <w14:schemeClr w14:val="tx1"/>
            </w14:solidFill>
          </w14:textFill>
        </w:rPr>
        <w:t xml:space="preserve">江苏万信项目管理有限公司 </w:t>
      </w:r>
      <w:r/>
    </w:p>
    <w:p>
      <w:pPr>
        <w:ind w:firstLine="560"/>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14:textFill>
            <w14:solidFill>
              <w14:schemeClr w14:val="tx1"/>
            </w14:solidFill>
          </w14:textFill>
        </w:rPr>
        <w:t xml:space="preserve">地    址：</w:t>
      </w:r>
      <w:r>
        <w:rPr>
          <w:rFonts w:hint="eastAsia" w:ascii="Times New Roman" w:hAnsi="Times New Roman" w:eastAsia="仿宋_GB2312" w:cs="Times New Roman"/>
          <w:color w:val="000000" w:themeColor="text1"/>
          <w:sz w:val="28"/>
          <w:szCs w:val="28"/>
          <w:u w:val="single"/>
          <w:lang w:val="en-US" w:eastAsia="zh-CN"/>
          <w14:textFill>
            <w14:solidFill>
              <w14:schemeClr w14:val="tx1"/>
            </w14:solidFill>
          </w14:textFill>
        </w:rPr>
        <w:t xml:space="preserve">丹阳市开发区兰陵路 </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14:textFill>
            <w14:solidFill>
              <w14:schemeClr w14:val="tx1"/>
            </w14:solidFill>
          </w14:textFill>
        </w:rPr>
        <w:t xml:space="preserve">联系电话：</w:t>
      </w:r>
      <w:r>
        <w:rPr>
          <w:rFonts w:hint="eastAsia" w:ascii="Times New Roman" w:hAnsi="Times New Roman" w:eastAsia="仿宋_GB2312" w:cs="Times New Roman"/>
          <w:color w:val="000000" w:themeColor="text1"/>
          <w:sz w:val="28"/>
          <w:szCs w:val="28"/>
          <w:u w:val="single"/>
          <w:lang w:val="en-US" w:eastAsia="zh-CN"/>
          <w14:textFill>
            <w14:solidFill>
              <w14:schemeClr w14:val="tx1"/>
            </w14:solidFill>
          </w14:textFill>
        </w:rPr>
        <w:t xml:space="preserve">0511-86586999</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14:textFill>
            <w14:solidFill>
              <w14:schemeClr w14:val="tx1"/>
            </w14:solidFill>
          </w14:textFill>
        </w:rPr>
        <w:t xml:space="preserve">代表签字：</w:t>
      </w:r>
      <w:r>
        <w:rPr>
          <w:rFonts w:hint="eastAsia" w:ascii="Times New Roman" w:hAnsi="Times New Roman" w:eastAsia="仿宋_GB2312" w:cs="Times New Roman"/>
          <w:color w:val="000000" w:themeColor="text1"/>
          <w:sz w:val="28"/>
          <w:szCs w:val="28"/>
          <w:u w:val="single"/>
          <w:lang w:val="en-US" w:eastAsia="zh-CN"/>
          <w14:textFill>
            <w14:solidFill>
              <w14:schemeClr w14:val="tx1"/>
            </w14:solidFill>
          </w14:textFill>
        </w:rPr>
        <w:t xml:space="preserve">            </w:t>
      </w:r>
      <w:r/>
    </w:p>
    <w:p>
      <w:pPr>
        <w:rPr>
          <w:rFonts w:hint="eastAsia" w:ascii="华文中宋" w:hAnsi="华文中宋" w:eastAsia="华文中宋" w:cs="宋体"/>
          <w:color w:val="000000" w:themeColor="text1"/>
          <w:sz w:val="40"/>
          <w:szCs w:val="40"/>
          <w14:textFill>
            <w14:solidFill>
              <w14:schemeClr w14:val="tx1"/>
            </w14:solidFill>
          </w14:textFill>
        </w:rPr>
      </w:pPr>
      <w:r>
        <w:rPr>
          <w:rFonts w:hint="eastAsia" w:ascii="华文中宋" w:hAnsi="华文中宋" w:eastAsia="华文中宋" w:cs="宋体"/>
          <w:color w:val="000000" w:themeColor="text1"/>
          <w:sz w:val="40"/>
          <w:szCs w:val="40"/>
          <w14:textFill>
            <w14:solidFill>
              <w14:schemeClr w14:val="tx1"/>
            </w14:solidFill>
          </w14:textFill>
        </w:rPr>
        <w:br w:type="page" w:clear="all"/>
      </w:r>
      <w:r/>
    </w:p>
    <w:p>
      <w:pPr>
        <w:jc w:val="center"/>
        <w:spacing w:line="360" w:lineRule="auto"/>
        <w:rPr>
          <w:rFonts w:hint="eastAsia" w:ascii="华文中宋" w:hAnsi="华文中宋" w:eastAsia="华文中宋" w:cs="宋体"/>
          <w:b/>
          <w:color w:val="000000" w:themeColor="text1"/>
          <w:sz w:val="40"/>
          <w:szCs w:val="40"/>
          <w14:textFill>
            <w14:solidFill>
              <w14:schemeClr w14:val="tx1"/>
            </w14:solidFill>
          </w14:textFill>
        </w:rPr>
      </w:pPr>
      <w:r>
        <w:rPr>
          <w:rFonts w:hint="eastAsia" w:ascii="华文中宋" w:hAnsi="华文中宋" w:eastAsia="华文中宋" w:cs="宋体"/>
          <w:color w:val="000000" w:themeColor="text1"/>
          <w:sz w:val="40"/>
          <w:szCs w:val="40"/>
          <w14:textFill>
            <w14:solidFill>
              <w14:schemeClr w14:val="tx1"/>
            </w14:solidFill>
          </w14:textFill>
        </w:rPr>
        <w:t xml:space="preserve">第二部分 通用合同条款</w:t>
      </w:r>
      <w:bookmarkEnd w:id="329"/>
      <w:r/>
      <w:r/>
    </w:p>
    <w:p>
      <w:pPr>
        <w:ind w:firstLine="560"/>
        <w:jc w:val="center"/>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执行《建设工程施工合同（示范文本）》（GF-2017-0201）中通用条款要求，如有与本合同专用条款矛盾的，参照专用条款为准。</w:t>
      </w:r>
      <w:r>
        <w:rPr>
          <w:rFonts w:eastAsia="仿宋_GB2312"/>
          <w:color w:val="000000" w:themeColor="text1"/>
          <w:sz w:val="20"/>
          <w:szCs w:val="21"/>
          <w14:textFill>
            <w14:solidFill>
              <w14:schemeClr w14:val="tx1"/>
            </w14:solidFill>
          </w14:textFill>
        </w:rPr>
        <w:br w:type="page" w:clear="all"/>
      </w:r>
      <w:r>
        <w:rPr>
          <w:rFonts w:hint="eastAsia" w:ascii="华文中宋" w:hAnsi="华文中宋" w:eastAsia="华文中宋" w:cs="宋体"/>
          <w:color w:val="000000" w:themeColor="text1"/>
          <w:sz w:val="40"/>
          <w:szCs w:val="40"/>
          <w14:textFill>
            <w14:solidFill>
              <w14:schemeClr w14:val="tx1"/>
            </w14:solidFill>
          </w14:textFill>
        </w:rPr>
        <w:t xml:space="preserve">第三部分 专用合同条款</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330" w:name="_Toc351203633"/>
      <w:r>
        <w:rPr>
          <w:rFonts w:ascii="Times New Roman" w:hAnsi="Times New Roman" w:eastAsia="黑体"/>
          <w:b w:val="0"/>
          <w:color w:val="000000" w:themeColor="text1"/>
          <w:sz w:val="28"/>
          <w:szCs w:val="28"/>
          <w14:textFill>
            <w14:solidFill>
              <w14:schemeClr w14:val="tx1"/>
            </w14:solidFill>
          </w14:textFill>
        </w:rPr>
        <w:t xml:space="preserve">1</w:t>
      </w:r>
      <w:bookmarkStart w:id="331" w:name="_Toc297048342"/>
      <w:r/>
      <w:bookmarkStart w:id="332" w:name="_Toc296890984"/>
      <w:r/>
      <w:bookmarkStart w:id="333" w:name="_Toc296503156"/>
      <w:r/>
      <w:bookmarkStart w:id="334" w:name="_Toc296347155"/>
      <w:r/>
      <w:bookmarkStart w:id="335" w:name="_Toc296891196"/>
      <w:r/>
      <w:bookmarkStart w:id="336" w:name="_Toc296944495"/>
      <w:r/>
      <w:bookmarkStart w:id="337" w:name="_Toc296346657"/>
      <w:r/>
      <w:bookmarkStart w:id="338" w:name="_Toc292559866"/>
      <w:r/>
      <w:bookmarkStart w:id="339" w:name="_Toc292559361"/>
      <w:r/>
      <w:bookmarkStart w:id="340" w:name="_Toc297120456"/>
      <w:r>
        <w:rPr>
          <w:rFonts w:ascii="Times New Roman" w:hAnsi="Times New Roman" w:eastAsia="黑体"/>
          <w:b w:val="0"/>
          <w:color w:val="000000" w:themeColor="text1"/>
          <w:sz w:val="28"/>
          <w:szCs w:val="28"/>
          <w14:textFill>
            <w14:solidFill>
              <w14:schemeClr w14:val="tx1"/>
            </w14:solidFill>
          </w14:textFill>
        </w:rPr>
        <w:t xml:space="preserve">. 一般约定</w:t>
      </w:r>
      <w:bookmarkEnd w:id="330"/>
      <w:r/>
      <w:bookmarkEnd w:id="331"/>
      <w:r/>
      <w:bookmarkEnd w:id="332"/>
      <w:r/>
      <w:bookmarkEnd w:id="333"/>
      <w:r/>
      <w:bookmarkEnd w:id="334"/>
      <w:r/>
      <w:bookmarkEnd w:id="335"/>
      <w:r/>
      <w:bookmarkEnd w:id="336"/>
      <w:r/>
      <w:bookmarkEnd w:id="337"/>
      <w:r/>
      <w:bookmarkEnd w:id="338"/>
      <w:r/>
      <w:bookmarkEnd w:id="339"/>
      <w:r/>
      <w:bookmarkEnd w:id="340"/>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41" w:name="_Toc2592"/>
      <w:r/>
      <w:bookmarkStart w:id="342" w:name="_Toc25574"/>
      <w:r>
        <w:rPr>
          <w:rFonts w:eastAsia="黑体"/>
          <w:color w:val="000000" w:themeColor="text1"/>
          <w:sz w:val="28"/>
          <w:szCs w:val="28"/>
          <w14:textFill>
            <w14:solidFill>
              <w14:schemeClr w14:val="tx1"/>
            </w14:solidFill>
          </w14:textFill>
        </w:rPr>
        <w:t xml:space="preserve">1.1 词语定义</w:t>
      </w:r>
      <w:bookmarkEnd w:id="341"/>
      <w:r/>
      <w:bookmarkEnd w:id="342"/>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1.1.1合同</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1.1.1.10其他合同文件包括：</w:t>
      </w:r>
      <w:r>
        <w:rPr>
          <w:rFonts w:hint="eastAsia" w:eastAsia="仿宋_GB2312"/>
          <w:color w:val="000000" w:themeColor="text1"/>
          <w:sz w:val="28"/>
          <w:szCs w:val="28"/>
          <w:u w:val="single"/>
          <w14:textFill>
            <w14:solidFill>
              <w14:schemeClr w14:val="tx1"/>
            </w14:solidFill>
          </w14:textFill>
        </w:rPr>
        <w:t xml:space="preserve">经合同当事人约定的与本工程施工有关的具有合同约束力的（文件或书面协议）投标文件、工程量清单、图纸、工程洽商记录、工程签证单、工程测量资料、工作联系函、工程变更文件、补充协议、会议纪要、与工程计价、计量有关的其它书面文件或书面明确双方权利义务的纪要、协议、承诺等</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1.1.2 合同当事人及其他相关方</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1.1.2.4监理人：</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名    称：</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资质类别和等级：</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联系电话：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通信地址：</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1.1.2.5 设计人：</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名    称：</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资质类别和等级：</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联系电话：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通信地址：</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1.1.3 工程和设备</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1.1.3.7 作为施工现场组成部分的其他场所包括：</w:t>
      </w:r>
      <w:r>
        <w:rPr>
          <w:rFonts w:hint="eastAsia" w:eastAsia="仿宋_GB2312"/>
          <w:color w:val="000000" w:themeColor="text1"/>
          <w:sz w:val="28"/>
          <w:szCs w:val="28"/>
          <w:u w:val="single"/>
          <w14:textFill>
            <w14:solidFill>
              <w14:schemeClr w14:val="tx1"/>
            </w14:solidFill>
          </w14:textFill>
        </w:rPr>
        <w:t xml:space="preserve">临时办公用房、工人宿舍、食堂、库房、临时厕所、加工房、材料堆场、场内</w:t>
      </w:r>
      <w:r>
        <w:rPr>
          <w:rFonts w:eastAsia="仿宋_GB2312"/>
          <w:color w:val="000000" w:themeColor="text1"/>
          <w:sz w:val="28"/>
          <w:szCs w:val="28"/>
          <w:u w:val="single"/>
          <w14:textFill>
            <w14:solidFill>
              <w14:schemeClr w14:val="tx1"/>
            </w14:solidFill>
          </w14:textFill>
        </w:rPr>
        <w:t xml:space="preserve">临时</w:t>
      </w:r>
      <w:r>
        <w:rPr>
          <w:rFonts w:hint="eastAsia" w:eastAsia="仿宋_GB2312"/>
          <w:color w:val="000000" w:themeColor="text1"/>
          <w:sz w:val="28"/>
          <w:szCs w:val="28"/>
          <w:u w:val="single"/>
          <w14:textFill>
            <w14:solidFill>
              <w14:schemeClr w14:val="tx1"/>
            </w14:solidFill>
          </w14:textFill>
        </w:rPr>
        <w:t xml:space="preserve">道路等</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1.1.3.9 永久占地包括：</w:t>
      </w:r>
      <w:r>
        <w:rPr>
          <w:rFonts w:hint="eastAsia" w:eastAsia="仿宋_GB2312"/>
          <w:color w:val="000000" w:themeColor="text1"/>
          <w:sz w:val="28"/>
          <w:szCs w:val="28"/>
          <w:u w:val="single"/>
          <w14:textFill>
            <w14:solidFill>
              <w14:schemeClr w14:val="tx1"/>
            </w14:solidFill>
          </w14:textFill>
        </w:rPr>
        <w:t xml:space="preserve">工程征地红线内场地</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1.1.3.10 临时占地包括：</w:t>
      </w:r>
      <w:r>
        <w:rPr>
          <w:rFonts w:hint="eastAsia" w:eastAsia="仿宋_GB2312"/>
          <w:color w:val="000000" w:themeColor="text1"/>
          <w:sz w:val="28"/>
          <w:szCs w:val="28"/>
          <w:u w:val="single"/>
          <w14:textFill>
            <w14:solidFill>
              <w14:schemeClr w14:val="tx1"/>
            </w14:solidFill>
          </w14:textFill>
        </w:rPr>
        <w:t xml:space="preserve">现场交付的其他场地</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1.3法律 </w:t>
      </w:r>
      <w:r/>
    </w:p>
    <w:p>
      <w:pPr>
        <w:ind w:firstLine="554"/>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适用于合同的其他规范性文件：</w:t>
      </w:r>
      <w:r>
        <w:rPr>
          <w:rFonts w:hint="eastAsia" w:eastAsia="仿宋_GB2312"/>
          <w:color w:val="000000" w:themeColor="text1"/>
          <w:sz w:val="28"/>
          <w:szCs w:val="28"/>
          <w:u w:val="single"/>
          <w14:textFill>
            <w14:solidFill>
              <w14:schemeClr w14:val="tx1"/>
            </w14:solidFill>
          </w14:textFill>
        </w:rPr>
        <w:t xml:space="preserve">《中华人民共和国民法典》、《中华人民共和国建筑法》、《中华人民共和国招标投标法》、《建设工程价款结算暂行办法》、《建设工程质量管理条例》、《江苏省建筑市场管理条例》等</w:t>
      </w:r>
      <w:r>
        <w:rPr>
          <w:rFonts w:eastAsia="仿宋_GB2312"/>
          <w:color w:val="000000" w:themeColor="text1"/>
          <w:sz w:val="28"/>
          <w:szCs w:val="28"/>
          <w:u w:val="single"/>
          <w14:textFill>
            <w14:solidFill>
              <w14:schemeClr w14:val="tx1"/>
            </w14:solidFill>
          </w14:textFill>
        </w:rPr>
        <w:t xml:space="preserve">国家有关法律法规及行业、地区的行业标准、行政法规；江苏省、镇江市</w:t>
      </w:r>
      <w:r>
        <w:rPr>
          <w:rFonts w:hint="eastAsia" w:eastAsia="仿宋_GB2312"/>
          <w:color w:val="000000" w:themeColor="text1"/>
          <w:sz w:val="28"/>
          <w:szCs w:val="28"/>
          <w:u w:val="single"/>
          <w14:textFill>
            <w14:solidFill>
              <w14:schemeClr w14:val="tx1"/>
            </w14:solidFill>
          </w14:textFill>
        </w:rPr>
        <w:t xml:space="preserve">、丹阳市</w:t>
      </w:r>
      <w:r>
        <w:rPr>
          <w:rFonts w:eastAsia="仿宋_GB2312"/>
          <w:color w:val="000000" w:themeColor="text1"/>
          <w:sz w:val="28"/>
          <w:szCs w:val="28"/>
          <w:u w:val="single"/>
          <w14:textFill>
            <w14:solidFill>
              <w14:schemeClr w14:val="tx1"/>
            </w14:solidFill>
          </w14:textFill>
        </w:rPr>
        <w:t xml:space="preserve">现行</w:t>
      </w:r>
      <w:r>
        <w:rPr>
          <w:rFonts w:hint="eastAsia" w:eastAsia="仿宋_GB2312"/>
          <w:color w:val="000000" w:themeColor="text1"/>
          <w:sz w:val="28"/>
          <w:szCs w:val="28"/>
          <w:u w:val="single"/>
          <w14:textFill>
            <w14:solidFill>
              <w14:schemeClr w14:val="tx1"/>
            </w14:solidFill>
          </w14:textFill>
        </w:rPr>
        <w:t xml:space="preserve">有关工程建设的</w:t>
      </w:r>
      <w:r>
        <w:rPr>
          <w:rFonts w:eastAsia="仿宋_GB2312"/>
          <w:color w:val="000000" w:themeColor="text1"/>
          <w:sz w:val="28"/>
          <w:szCs w:val="28"/>
          <w:u w:val="single"/>
          <w14:textFill>
            <w14:solidFill>
              <w14:schemeClr w14:val="tx1"/>
            </w14:solidFill>
          </w14:textFill>
        </w:rPr>
        <w:t xml:space="preserve">规范性文件</w:t>
      </w:r>
      <w:r>
        <w:rPr>
          <w:rFonts w:hint="eastAsia" w:eastAsia="仿宋_GB2312"/>
          <w:color w:val="000000" w:themeColor="text1"/>
          <w:sz w:val="28"/>
          <w:szCs w:val="28"/>
          <w:u w:val="single"/>
          <w14:textFill>
            <w14:solidFill>
              <w14:schemeClr w14:val="tx1"/>
            </w14:solidFill>
          </w14:textFill>
        </w:rPr>
        <w:t xml:space="preserve">、法律、法规和规章。</w:t>
      </w:r>
      <w:r/>
    </w:p>
    <w:p>
      <w:pPr>
        <w:ind w:firstLine="554"/>
        <w:jc w:val="left"/>
        <w:spacing w:line="360" w:lineRule="auto"/>
        <w:rPr>
          <w:rFonts w:eastAsia="仿宋_GB2312"/>
          <w:color w:val="000000" w:themeColor="text1"/>
          <w:sz w:val="28"/>
          <w:szCs w:val="28"/>
          <w:u w:val="single"/>
          <w14:textFill>
            <w14:solidFill>
              <w14:schemeClr w14:val="tx1"/>
            </w14:solidFill>
          </w14:textFill>
        </w:rPr>
      </w:pPr>
      <w:r>
        <w:rPr>
          <w:rFonts w:eastAsia="黑体"/>
          <w:color w:val="000000" w:themeColor="text1"/>
          <w:sz w:val="28"/>
          <w:szCs w:val="28"/>
          <w14:textFill>
            <w14:solidFill>
              <w14:schemeClr w14:val="tx1"/>
            </w14:solidFill>
          </w14:textFill>
        </w:rPr>
        <w:t xml:space="preserve">1.4 标准和规范</w:t>
      </w:r>
      <w:r/>
    </w:p>
    <w:p>
      <w:pPr>
        <w:ind w:firstLine="554"/>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1.4.1适用于工程的标准规范包括：</w:t>
      </w:r>
      <w:r>
        <w:rPr>
          <w:rFonts w:hint="eastAsia" w:eastAsia="仿宋_GB2312"/>
          <w:color w:val="000000" w:themeColor="text1"/>
          <w:sz w:val="28"/>
          <w:szCs w:val="28"/>
          <w:u w:val="single"/>
          <w14:textFill>
            <w14:solidFill>
              <w14:schemeClr w14:val="tx1"/>
            </w14:solidFill>
          </w14:textFill>
        </w:rPr>
        <w:t xml:space="preserve">执行国家及行业现行施工验收规范、质量标准及操作规定，在合同执行过程中如有新的标准颁布则按新标准规范执行</w:t>
      </w:r>
      <w:r>
        <w:rPr>
          <w:rFonts w:hint="eastAsia"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outlineLvl w:val="0"/>
      </w:pPr>
      <w:r/>
      <w:bookmarkStart w:id="343" w:name="_Toc6823"/>
      <w:r/>
      <w:bookmarkStart w:id="344" w:name="_Toc25918"/>
      <w:r>
        <w:rPr>
          <w:rFonts w:eastAsia="仿宋_GB2312"/>
          <w:color w:val="000000" w:themeColor="text1"/>
          <w:sz w:val="28"/>
          <w:szCs w:val="28"/>
          <w14:textFill>
            <w14:solidFill>
              <w14:schemeClr w14:val="tx1"/>
            </w14:solidFill>
          </w14:textFill>
        </w:rPr>
        <w:t xml:space="preserve">1.4.2 发包人提供国外标准、规范的名称：</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bookmarkEnd w:id="343"/>
      <w:r/>
      <w:bookmarkEnd w:id="344"/>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发包人提供国外标准、规范的份数：</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发包人提供国外标准、规范的名称：</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1.4.3发包人对工程的技术标准和功能要求的特殊要求：</w:t>
      </w:r>
      <w:r>
        <w:rPr>
          <w:rFonts w:hint="eastAsia" w:eastAsia="仿宋_GB2312"/>
          <w:color w:val="000000" w:themeColor="text1"/>
          <w:sz w:val="28"/>
          <w:szCs w:val="28"/>
          <w:u w:val="single"/>
          <w14:textFill>
            <w14:solidFill>
              <w14:schemeClr w14:val="tx1"/>
            </w14:solidFill>
          </w14:textFill>
        </w:rPr>
        <w:t xml:space="preserve">达到合格标准，另外发包人不提供标准、规范，承包人需自行准备标准、规范，并提供一套完整的标准、规范供工程现场使用（包括已更新的版本）</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45" w:name="_Toc3665"/>
      <w:r/>
      <w:bookmarkStart w:id="346" w:name="_Toc18607"/>
      <w:r>
        <w:rPr>
          <w:rFonts w:eastAsia="黑体"/>
          <w:color w:val="000000" w:themeColor="text1"/>
          <w:sz w:val="28"/>
          <w:szCs w:val="28"/>
          <w14:textFill>
            <w14:solidFill>
              <w14:schemeClr w14:val="tx1"/>
            </w14:solidFill>
          </w14:textFill>
        </w:rPr>
        <w:t xml:space="preserve">1.5 合同文件的优先顺序</w:t>
      </w:r>
      <w:bookmarkEnd w:id="345"/>
      <w:r/>
      <w:bookmarkEnd w:id="346"/>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合同文件组成及优先顺序为：</w:t>
      </w:r>
      <w:r>
        <w:rPr>
          <w:rFonts w:hint="eastAsia" w:eastAsia="仿宋_GB2312"/>
          <w:color w:val="000000" w:themeColor="text1"/>
          <w:sz w:val="28"/>
          <w:szCs w:val="28"/>
          <w:u w:val="single"/>
          <w14:textFill>
            <w14:solidFill>
              <w14:schemeClr w14:val="tx1"/>
            </w14:solidFill>
          </w14:textFill>
        </w:rPr>
        <w:t xml:space="preserve">执行通用条款中规定的优先解释顺序</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47" w:name="_Toc28339"/>
      <w:r/>
      <w:bookmarkStart w:id="348" w:name="_Toc14122"/>
      <w:r>
        <w:rPr>
          <w:rFonts w:eastAsia="黑体"/>
          <w:color w:val="000000" w:themeColor="text1"/>
          <w:sz w:val="28"/>
          <w:szCs w:val="28"/>
          <w14:textFill>
            <w14:solidFill>
              <w14:schemeClr w14:val="tx1"/>
            </w14:solidFill>
          </w14:textFill>
        </w:rPr>
        <w:t xml:space="preserve">1.6 图纸和承包人文件</w:t>
      </w:r>
      <w:bookmarkEnd w:id="347"/>
      <w:r/>
      <w:bookmarkEnd w:id="348"/>
      <w:r>
        <w:rPr>
          <w:rFonts w:eastAsia="黑体"/>
          <w:color w:val="000000" w:themeColor="text1"/>
          <w:sz w:val="28"/>
          <w:szCs w:val="28"/>
          <w14:textFill>
            <w14:solidFill>
              <w14:schemeClr w14:val="tx1"/>
            </w14:solidFill>
          </w14:textFill>
        </w:rPr>
        <w:tab/>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1.6.1 图纸的提供</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发包人向承包人提供图纸的期限：</w:t>
      </w:r>
      <w:r>
        <w:rPr>
          <w:rFonts w:eastAsia="仿宋_GB2312"/>
          <w:color w:val="000000" w:themeColor="text1"/>
          <w:sz w:val="28"/>
          <w:szCs w:val="28"/>
          <w:u w:val="single"/>
          <w14:textFill>
            <w14:solidFill>
              <w14:schemeClr w14:val="tx1"/>
            </w14:solidFill>
          </w14:textFill>
        </w:rPr>
        <w:t xml:space="preserve">签订合同后7个日历天</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发包人向承包人提供图纸的数量：</w:t>
      </w:r>
      <w:r>
        <w:rPr>
          <w:rFonts w:hint="eastAsia" w:eastAsia="仿宋_GB2312"/>
          <w:color w:val="000000" w:themeColor="text1"/>
          <w:sz w:val="28"/>
          <w:szCs w:val="28"/>
          <w:u w:val="single"/>
          <w14:textFill>
            <w14:solidFill>
              <w14:schemeClr w14:val="tx1"/>
            </w14:solidFill>
          </w14:textFill>
        </w:rPr>
        <w:t xml:space="preserve">贰套(图审图纸)</w:t>
      </w:r>
      <w:r>
        <w:rPr>
          <w:rFonts w:eastAsia="仿宋_GB2312"/>
          <w:color w:val="000000" w:themeColor="text1"/>
          <w:sz w:val="28"/>
          <w:szCs w:val="28"/>
          <w:u w:val="single"/>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发包人向承包人提供图纸的内容：</w:t>
      </w:r>
      <w:r>
        <w:rPr>
          <w:rFonts w:hint="eastAsia" w:eastAsia="仿宋_GB2312"/>
          <w:color w:val="000000" w:themeColor="text1"/>
          <w:sz w:val="28"/>
          <w:szCs w:val="28"/>
          <w:u w:val="single"/>
          <w14:textFill>
            <w14:solidFill>
              <w14:schemeClr w14:val="tx1"/>
            </w14:solidFill>
          </w14:textFill>
        </w:rPr>
        <w:t xml:space="preserve">完整的工程施工图、设计变更（如有）、图审意见</w:t>
      </w:r>
      <w:r>
        <w:rPr>
          <w:rFonts w:hint="eastAsia"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1.6.4 承包人文件</w:t>
      </w:r>
      <w:r/>
    </w:p>
    <w:p>
      <w:pPr>
        <w:ind w:firstLine="554"/>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需要由承包人提供的文件，包括：</w:t>
      </w:r>
      <w:r>
        <w:rPr>
          <w:rFonts w:hint="eastAsia" w:eastAsia="仿宋_GB2312"/>
          <w:color w:val="000000" w:themeColor="text1"/>
          <w:sz w:val="28"/>
          <w:szCs w:val="28"/>
          <w:u w:val="single"/>
          <w14:textFill>
            <w14:solidFill>
              <w14:schemeClr w14:val="tx1"/>
            </w14:solidFill>
          </w14:textFill>
        </w:rPr>
        <w:t xml:space="preserve">按建设工程资料归档需要以及发包人、项目参建方、监理方的行文要求及时提供文件</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承包人提供的文件的期限为：</w:t>
      </w:r>
      <w:r>
        <w:rPr>
          <w:rFonts w:hint="eastAsia" w:eastAsia="仿宋_GB2312"/>
          <w:color w:val="000000" w:themeColor="text1"/>
          <w:sz w:val="28"/>
          <w:szCs w:val="28"/>
          <w:u w:val="single"/>
          <w14:textFill>
            <w14:solidFill>
              <w14:schemeClr w14:val="tx1"/>
            </w14:solidFill>
          </w14:textFill>
        </w:rPr>
        <w:t xml:space="preserve">投标文件在合同签订后5天内，其它文件在开工前七天</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承包人提供的文件的数量为：</w:t>
      </w:r>
      <w:r>
        <w:rPr>
          <w:rFonts w:hint="eastAsia" w:eastAsia="仿宋_GB2312"/>
          <w:color w:val="000000" w:themeColor="text1"/>
          <w:sz w:val="28"/>
          <w:szCs w:val="28"/>
          <w:u w:val="single"/>
          <w14:textFill>
            <w14:solidFill>
              <w14:schemeClr w14:val="tx1"/>
            </w14:solidFill>
          </w14:textFill>
        </w:rPr>
        <w:t xml:space="preserve">投标文件、施工组织设计文件、施工总进度计划、施工</w:t>
      </w:r>
      <w:r>
        <w:rPr>
          <w:rFonts w:eastAsia="仿宋_GB2312"/>
          <w:color w:val="000000" w:themeColor="text1"/>
          <w:sz w:val="28"/>
          <w:szCs w:val="28"/>
          <w:u w:val="single"/>
          <w14:textFill>
            <w14:solidFill>
              <w14:schemeClr w14:val="tx1"/>
            </w14:solidFill>
          </w14:textFill>
        </w:rPr>
        <w:t xml:space="preserve">（月、周）进度计划、</w:t>
      </w:r>
      <w:r>
        <w:rPr>
          <w:rFonts w:hint="eastAsia" w:eastAsia="仿宋_GB2312"/>
          <w:color w:val="000000" w:themeColor="text1"/>
          <w:sz w:val="28"/>
          <w:szCs w:val="28"/>
          <w:u w:val="single"/>
          <w14:textFill>
            <w14:solidFill>
              <w14:schemeClr w14:val="tx1"/>
            </w14:solidFill>
          </w14:textFill>
        </w:rPr>
        <w:t xml:space="preserve">施工总平面布置图、主要施工方法和措施等各肆套</w:t>
      </w:r>
      <w:r>
        <w:rPr>
          <w:rFonts w:eastAsia="仿宋_GB2312"/>
          <w:color w:val="000000" w:themeColor="text1"/>
          <w:sz w:val="28"/>
          <w:szCs w:val="28"/>
          <w:u w:val="single"/>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承包人提供的文件的形式为：</w:t>
      </w:r>
      <w:r>
        <w:rPr>
          <w:rFonts w:hint="eastAsia" w:eastAsia="仿宋_GB2312"/>
          <w:color w:val="000000" w:themeColor="text1"/>
          <w:sz w:val="28"/>
          <w:szCs w:val="28"/>
          <w:u w:val="single"/>
          <w14:textFill>
            <w14:solidFill>
              <w14:schemeClr w14:val="tx1"/>
            </w14:solidFill>
          </w14:textFill>
        </w:rPr>
        <w:t xml:space="preserve">投标报价文件需同时提供电子版及纸质版，其余均为纸质版</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w:t>
      </w:r>
      <w:r>
        <w:rPr>
          <w:rFonts w:hint="eastAsia" w:eastAsia="仿宋_GB2312"/>
          <w:color w:val="000000" w:themeColor="text1"/>
          <w:sz w:val="28"/>
          <w:szCs w:val="28"/>
          <w14:textFill>
            <w14:solidFill>
              <w14:schemeClr w14:val="tx1"/>
            </w14:solidFill>
          </w14:textFill>
        </w:rPr>
        <w:t xml:space="preserve">审批</w:t>
      </w:r>
      <w:r>
        <w:rPr>
          <w:rFonts w:eastAsia="仿宋_GB2312"/>
          <w:color w:val="000000" w:themeColor="text1"/>
          <w:sz w:val="28"/>
          <w:szCs w:val="28"/>
          <w14:textFill>
            <w14:solidFill>
              <w14:schemeClr w14:val="tx1"/>
            </w14:solidFill>
          </w14:textFill>
        </w:rPr>
        <w:t xml:space="preserve">承包人文件的期限：</w:t>
      </w:r>
      <w:r>
        <w:rPr>
          <w:rFonts w:hint="eastAsia" w:eastAsia="仿宋_GB2312"/>
          <w:color w:val="000000" w:themeColor="text1"/>
          <w:sz w:val="28"/>
          <w:szCs w:val="28"/>
          <w:u w:val="single"/>
          <w14:textFill>
            <w14:solidFill>
              <w14:schemeClr w14:val="tx1"/>
            </w14:solidFill>
          </w14:textFill>
        </w:rPr>
        <w:t xml:space="preserve">按国家规定，由监理人按通用条款约定时间，在开工前完成施工组织设计审查</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1.6.5 现场图纸准备</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关于现场图纸准备的约定：</w:t>
      </w:r>
      <w:r>
        <w:rPr>
          <w:rFonts w:hint="eastAsia" w:eastAsia="仿宋_GB2312"/>
          <w:color w:val="000000" w:themeColor="text1"/>
          <w:sz w:val="28"/>
          <w:szCs w:val="28"/>
          <w:u w:val="single"/>
          <w14:textFill>
            <w14:solidFill>
              <w14:schemeClr w14:val="tx1"/>
            </w14:solidFill>
          </w14:textFill>
        </w:rPr>
        <w:t xml:space="preserve">承包人在施工现场另外保存一套完整的图纸和承包人文件，供发包人、监理人及有关人员进行工程检查时使用</w:t>
      </w:r>
      <w:r>
        <w:rPr>
          <w:rFonts w:eastAsia="仿宋_GB2312"/>
          <w:color w:val="000000" w:themeColor="text1"/>
          <w:sz w:val="28"/>
          <w:szCs w:val="28"/>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49" w:name="_Toc31665"/>
      <w:r/>
      <w:bookmarkStart w:id="350" w:name="_Toc20968"/>
      <w:r>
        <w:rPr>
          <w:rFonts w:eastAsia="黑体"/>
          <w:color w:val="000000" w:themeColor="text1"/>
          <w:sz w:val="28"/>
          <w:szCs w:val="28"/>
          <w14:textFill>
            <w14:solidFill>
              <w14:schemeClr w14:val="tx1"/>
            </w14:solidFill>
          </w14:textFill>
        </w:rPr>
        <w:t xml:space="preserve">1.7 联络</w:t>
      </w:r>
      <w:bookmarkEnd w:id="349"/>
      <w:r/>
      <w:bookmarkEnd w:id="350"/>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1.7.1发包人和承包人应当在</w:t>
      </w:r>
      <w:r>
        <w:rPr>
          <w:rFonts w:hint="eastAsia" w:eastAsia="仿宋_GB2312"/>
          <w:color w:val="000000" w:themeColor="text1"/>
          <w:sz w:val="28"/>
          <w:szCs w:val="28"/>
          <w:u w:val="single"/>
          <w14:textFill>
            <w14:solidFill>
              <w14:schemeClr w14:val="tx1"/>
            </w14:solidFill>
          </w14:textFill>
        </w:rPr>
        <w:t xml:space="preserve">  3  </w:t>
      </w:r>
      <w:r>
        <w:rPr>
          <w:rFonts w:eastAsia="仿宋_GB2312"/>
          <w:color w:val="000000" w:themeColor="text1"/>
          <w:sz w:val="28"/>
          <w:szCs w:val="28"/>
          <w14:textFill>
            <w14:solidFill>
              <w14:schemeClr w14:val="tx1"/>
            </w14:solidFill>
          </w14:textFill>
        </w:rPr>
        <w:t xml:space="preserve">天内将与合同有关的通知、批准、证明、证书、指示、指令、要求、请求、同意、意见、确定和决定等书面函件送达对方当事人</w:t>
      </w:r>
      <w:r>
        <w:rPr>
          <w:rFonts w:hint="eastAsia"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1.7.2 发包人接收文件的地点：</w:t>
      </w:r>
      <w:r>
        <w:rPr>
          <w:rFonts w:hint="eastAsia" w:eastAsia="仿宋_GB2312"/>
          <w:color w:val="000000" w:themeColor="text1"/>
          <w:sz w:val="28"/>
          <w:szCs w:val="28"/>
          <w:u w:val="single"/>
          <w14:textFill>
            <w14:solidFill>
              <w14:schemeClr w14:val="tx1"/>
            </w14:solidFill>
          </w14:textFill>
        </w:rPr>
        <w:t xml:space="preserve">发包人指定地点</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发包人指定的接收人为：</w:t>
      </w:r>
      <w:r>
        <w:rPr>
          <w:rFonts w:hint="eastAsia" w:eastAsia="仿宋_GB2312"/>
          <w:color w:val="000000" w:themeColor="text1"/>
          <w:sz w:val="28"/>
          <w:szCs w:val="28"/>
          <w:u w:val="single"/>
          <w14:textFill>
            <w14:solidFill>
              <w14:schemeClr w14:val="tx1"/>
            </w14:solidFill>
          </w14:textFill>
        </w:rPr>
        <w:t xml:space="preserve">发包人现场代表</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承包人接收文件的地点：</w:t>
      </w:r>
      <w:r>
        <w:rPr>
          <w:rFonts w:hint="eastAsia" w:eastAsia="仿宋_GB2312"/>
          <w:color w:val="000000" w:themeColor="text1"/>
          <w:sz w:val="28"/>
          <w:szCs w:val="28"/>
          <w:u w:val="single"/>
          <w14:textFill>
            <w14:solidFill>
              <w14:schemeClr w14:val="tx1"/>
            </w14:solidFill>
          </w14:textFill>
        </w:rPr>
        <w:t xml:space="preserve">承包人现场项目部</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承包人指定的接收人为：</w:t>
      </w:r>
      <w:r>
        <w:rPr>
          <w:rFonts w:hint="eastAsia" w:eastAsia="仿宋_GB2312"/>
          <w:color w:val="000000" w:themeColor="text1"/>
          <w:sz w:val="28"/>
          <w:szCs w:val="28"/>
          <w:u w:val="single"/>
          <w14:textFill>
            <w14:solidFill>
              <w14:schemeClr w14:val="tx1"/>
            </w14:solidFill>
          </w14:textFill>
        </w:rPr>
        <w:t xml:space="preserve">项目经理</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监理人接收文件的地点：</w:t>
      </w:r>
      <w:r>
        <w:rPr>
          <w:rFonts w:hint="eastAsia" w:eastAsia="仿宋_GB2312"/>
          <w:color w:val="000000" w:themeColor="text1"/>
          <w:sz w:val="28"/>
          <w:szCs w:val="28"/>
          <w:u w:val="single"/>
          <w14:textFill>
            <w14:solidFill>
              <w14:schemeClr w14:val="tx1"/>
            </w14:solidFill>
          </w14:textFill>
        </w:rPr>
        <w:t xml:space="preserve">施工现场监理人项目部</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监理人指定的接收人为：</w:t>
      </w:r>
      <w:r>
        <w:rPr>
          <w:rFonts w:hint="eastAsia" w:eastAsia="仿宋_GB2312"/>
          <w:color w:val="000000" w:themeColor="text1"/>
          <w:sz w:val="28"/>
          <w:szCs w:val="28"/>
          <w:u w:val="single"/>
          <w14:textFill>
            <w14:solidFill>
              <w14:schemeClr w14:val="tx1"/>
            </w14:solidFill>
          </w14:textFill>
        </w:rPr>
        <w:t xml:space="preserve">总监理工程师</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51" w:name="_Toc5542"/>
      <w:r/>
      <w:bookmarkStart w:id="352" w:name="_Toc20774"/>
      <w:r>
        <w:rPr>
          <w:rFonts w:eastAsia="黑体"/>
          <w:color w:val="000000" w:themeColor="text1"/>
          <w:sz w:val="28"/>
          <w:szCs w:val="28"/>
          <w14:textFill>
            <w14:solidFill>
              <w14:schemeClr w14:val="tx1"/>
            </w14:solidFill>
          </w14:textFill>
        </w:rPr>
        <w:t xml:space="preserve">1.10 交通运输</w:t>
      </w:r>
      <w:bookmarkEnd w:id="351"/>
      <w:r/>
      <w:bookmarkEnd w:id="352"/>
      <w:r/>
      <w:r/>
    </w:p>
    <w:p>
      <w:pPr>
        <w:ind w:firstLine="560"/>
        <w:spacing w:line="360" w:lineRule="auto"/>
        <w:rPr>
          <w:rFonts w:eastAsia="仿宋_GB2312"/>
          <w:color w:val="000000" w:themeColor="text1"/>
          <w:sz w:val="28"/>
          <w:szCs w:val="28"/>
          <w14:textFill>
            <w14:solidFill>
              <w14:schemeClr w14:val="tx1"/>
            </w14:solidFill>
          </w14:textFill>
        </w:rPr>
        <w:outlineLvl w:val="0"/>
      </w:pPr>
      <w:r/>
      <w:bookmarkStart w:id="353" w:name="_Toc11997"/>
      <w:r/>
      <w:bookmarkStart w:id="354" w:name="_Toc21256"/>
      <w:r>
        <w:rPr>
          <w:rFonts w:eastAsia="仿宋_GB2312"/>
          <w:color w:val="000000" w:themeColor="text1"/>
          <w:sz w:val="28"/>
          <w:szCs w:val="28"/>
          <w14:textFill>
            <w14:solidFill>
              <w14:schemeClr w14:val="tx1"/>
            </w14:solidFill>
          </w14:textFill>
        </w:rPr>
        <w:t xml:space="preserve">1</w:t>
      </w:r>
      <w:bookmarkStart w:id="355" w:name="_Toc304295521"/>
      <w:r/>
      <w:bookmarkStart w:id="356" w:name="_Toc318581155"/>
      <w:r/>
      <w:bookmarkStart w:id="357" w:name="_Toc300934943"/>
      <w:r/>
      <w:bookmarkStart w:id="358" w:name="_Toc312677986"/>
      <w:r/>
      <w:bookmarkStart w:id="359" w:name="_Toc303539100"/>
      <w:r>
        <w:rPr>
          <w:rFonts w:eastAsia="仿宋_GB2312"/>
          <w:color w:val="000000" w:themeColor="text1"/>
          <w:sz w:val="28"/>
          <w:szCs w:val="28"/>
          <w14:textFill>
            <w14:solidFill>
              <w14:schemeClr w14:val="tx1"/>
            </w14:solidFill>
          </w14:textFill>
        </w:rPr>
        <w:t xml:space="preserve">.10.1 出入现场的权利</w:t>
      </w:r>
      <w:bookmarkEnd w:id="353"/>
      <w:r/>
      <w:bookmarkEnd w:id="354"/>
      <w:r/>
      <w:r/>
    </w:p>
    <w:p>
      <w:pPr>
        <w:ind w:firstLine="554"/>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关于出入现场的权利的约定：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bookmarkEnd w:id="355"/>
      <w:r/>
      <w:bookmarkEnd w:id="356"/>
      <w:r/>
      <w:bookmarkEnd w:id="357"/>
      <w:r/>
      <w:bookmarkEnd w:id="358"/>
      <w:r/>
      <w:bookmarkEnd w:id="359"/>
      <w:r/>
      <w:r/>
    </w:p>
    <w:p>
      <w:pPr>
        <w:ind w:firstLine="560"/>
        <w:jc w:val="left"/>
        <w:spacing w:line="360" w:lineRule="auto"/>
        <w:rPr>
          <w:rFonts w:eastAsia="仿宋_GB2312"/>
          <w:color w:val="000000" w:themeColor="text1"/>
          <w:sz w:val="28"/>
          <w:szCs w:val="28"/>
          <w14:textFill>
            <w14:solidFill>
              <w14:schemeClr w14:val="tx1"/>
            </w14:solidFill>
          </w14:textFill>
        </w:rPr>
        <w:outlineLvl w:val="0"/>
      </w:pPr>
      <w:r/>
      <w:bookmarkStart w:id="360" w:name="_Toc20226"/>
      <w:r/>
      <w:bookmarkStart w:id="361" w:name="_Toc26080"/>
      <w:r>
        <w:rPr>
          <w:rFonts w:eastAsia="仿宋_GB2312"/>
          <w:color w:val="000000" w:themeColor="text1"/>
          <w:sz w:val="28"/>
          <w:szCs w:val="28"/>
          <w14:textFill>
            <w14:solidFill>
              <w14:schemeClr w14:val="tx1"/>
            </w14:solidFill>
          </w14:textFill>
        </w:rPr>
        <w:t xml:space="preserve">1</w:t>
      </w:r>
      <w:bookmarkStart w:id="362" w:name="_Toc300934944"/>
      <w:r/>
      <w:bookmarkStart w:id="363" w:name="_Toc304295522"/>
      <w:r/>
      <w:bookmarkStart w:id="364" w:name="_Toc318581156"/>
      <w:r/>
      <w:bookmarkStart w:id="365" w:name="_Toc312677987"/>
      <w:r/>
      <w:bookmarkStart w:id="366" w:name="_Toc303539101"/>
      <w:r>
        <w:rPr>
          <w:rFonts w:eastAsia="仿宋_GB2312"/>
          <w:color w:val="000000" w:themeColor="text1"/>
          <w:sz w:val="28"/>
          <w:szCs w:val="28"/>
          <w14:textFill>
            <w14:solidFill>
              <w14:schemeClr w14:val="tx1"/>
            </w14:solidFill>
          </w14:textFill>
        </w:rPr>
        <w:t xml:space="preserve">.10.3 场内交通</w:t>
      </w:r>
      <w:bookmarkEnd w:id="360"/>
      <w:r/>
      <w:bookmarkEnd w:id="361"/>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关于场外交通和场内交通的边界的约定：</w:t>
      </w:r>
      <w:r>
        <w:rPr>
          <w:rFonts w:hint="eastAsia" w:eastAsia="仿宋_GB2312"/>
          <w:color w:val="000000" w:themeColor="text1"/>
          <w:sz w:val="28"/>
          <w:szCs w:val="28"/>
          <w:u w:val="single"/>
          <w14:textFill>
            <w14:solidFill>
              <w14:schemeClr w14:val="tx1"/>
            </w14:solidFill>
          </w14:textFill>
        </w:rPr>
        <w:t xml:space="preserve">工程施工区域内</w:t>
      </w:r>
      <w:r>
        <w:rPr>
          <w:rFonts w:eastAsia="仿宋_GB2312"/>
          <w:color w:val="000000" w:themeColor="text1"/>
          <w:sz w:val="28"/>
          <w:szCs w:val="28"/>
          <w:u w:val="single"/>
          <w14:textFill>
            <w14:solidFill>
              <w14:schemeClr w14:val="tx1"/>
            </w14:solidFill>
          </w14:textFill>
        </w:rPr>
        <w:t xml:space="preserve">。场外交通设施无法满足本工程施工需要的，由承包人负责完善并承担费用。</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关于发包人向承包人免费提供满足工程施工需要的场内道路和交通设施的约定：</w:t>
      </w:r>
      <w:r>
        <w:rPr>
          <w:rFonts w:eastAsia="仿宋_GB2312"/>
          <w:color w:val="000000" w:themeColor="text1"/>
          <w:sz w:val="28"/>
          <w:szCs w:val="28"/>
          <w:u w:val="single"/>
          <w14:textFill>
            <w14:solidFill>
              <w14:schemeClr w14:val="tx1"/>
            </w14:solidFill>
          </w14:textFill>
        </w:rPr>
        <w:t xml:space="preserve">三通一平，当场内交通设施无法满足本工程施工需要的,由承包人负责完善并承担费用。</w:t>
      </w:r>
      <w:bookmarkEnd w:id="362"/>
      <w:r/>
      <w:bookmarkEnd w:id="363"/>
      <w:r/>
      <w:bookmarkEnd w:id="364"/>
      <w:r/>
      <w:bookmarkEnd w:id="365"/>
      <w:r/>
      <w:bookmarkEnd w:id="366"/>
      <w:r>
        <w:rPr>
          <w:rFonts w:eastAsia="仿宋_GB2312"/>
          <w:color w:val="000000" w:themeColor="text1"/>
          <w:sz w:val="28"/>
          <w:szCs w:val="28"/>
          <w14:textFill>
            <w14:solidFill>
              <w14:schemeClr w14:val="tx1"/>
            </w14:solidFill>
          </w14:textFill>
        </w:rPr>
        <w:t xml:space="preserve">  </w:t>
      </w:r>
      <w:bookmarkStart w:id="367" w:name="_Toc318581157"/>
      <w:r>
        <w:rPr>
          <w:rFonts w:hint="eastAsia"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1.10.4超大件和超重件的运输</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运输超大件或超重件所需的道路和桥梁临时加固改造费用和其他有关费用由</w:t>
      </w:r>
      <w:r>
        <w:rPr>
          <w:rFonts w:hint="eastAsia" w:eastAsia="仿宋_GB2312"/>
          <w:color w:val="000000" w:themeColor="text1"/>
          <w:sz w:val="28"/>
          <w:szCs w:val="28"/>
          <w:u w:val="single"/>
          <w14:textFill>
            <w14:solidFill>
              <w14:schemeClr w14:val="tx1"/>
            </w14:solidFill>
          </w14:textFill>
        </w:rPr>
        <w:t xml:space="preserve">承包人</w:t>
      </w:r>
      <w:r>
        <w:rPr>
          <w:rFonts w:eastAsia="仿宋_GB2312"/>
          <w:color w:val="000000" w:themeColor="text1"/>
          <w:sz w:val="28"/>
          <w:szCs w:val="28"/>
          <w14:textFill>
            <w14:solidFill>
              <w14:schemeClr w14:val="tx1"/>
            </w14:solidFill>
          </w14:textFill>
        </w:rPr>
        <w:t xml:space="preserve">承担。</w:t>
      </w:r>
      <w:bookmarkEnd w:id="367"/>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68" w:name="_Toc20751"/>
      <w:r/>
      <w:bookmarkStart w:id="369" w:name="_Toc5349"/>
      <w:r>
        <w:rPr>
          <w:rFonts w:eastAsia="黑体"/>
          <w:color w:val="000000" w:themeColor="text1"/>
          <w:sz w:val="28"/>
          <w:szCs w:val="28"/>
          <w14:textFill>
            <w14:solidFill>
              <w14:schemeClr w14:val="tx1"/>
            </w14:solidFill>
          </w14:textFill>
        </w:rPr>
        <w:t xml:space="preserve">1.11 知识产权</w:t>
      </w:r>
      <w:bookmarkEnd w:id="368"/>
      <w:r/>
      <w:bookmarkEnd w:id="369"/>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left="596"/>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关于发包人提供的上述文件的使用限制的要求：</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spacing w:line="360" w:lineRule="auto"/>
        <w:rPr>
          <w:rFonts w:eastAsia="仿宋_GB2312"/>
          <w:color w:val="000000" w:themeColor="text1"/>
          <w:sz w:val="28"/>
          <w:szCs w:val="28"/>
          <w14:textFill>
            <w14:solidFill>
              <w14:schemeClr w14:val="tx1"/>
            </w14:solidFill>
          </w14:textFill>
        </w:rPr>
        <w:outlineLvl w:val="0"/>
      </w:pPr>
      <w:r/>
      <w:bookmarkStart w:id="370" w:name="_Toc7375"/>
      <w:r/>
      <w:bookmarkStart w:id="371" w:name="_Toc21304"/>
      <w:r>
        <w:rPr>
          <w:rFonts w:eastAsia="仿宋_GB2312"/>
          <w:color w:val="000000" w:themeColor="text1"/>
          <w:sz w:val="28"/>
          <w:szCs w:val="28"/>
          <w14:textFill>
            <w14:solidFill>
              <w14:schemeClr w14:val="tx1"/>
            </w14:solidFill>
          </w14:textFill>
        </w:rPr>
        <w:t xml:space="preserve">1.11.2 关于承包人为实施工程所编制文件的著作权的归属：</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bookmarkEnd w:id="370"/>
      <w:r/>
      <w:bookmarkEnd w:id="371"/>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关于承包人提供的上述文件的使用限制的要求：</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outlineLvl w:val="0"/>
      </w:pPr>
      <w:r/>
      <w:bookmarkStart w:id="372" w:name="_Toc28661"/>
      <w:r/>
      <w:bookmarkStart w:id="373" w:name="_Toc14659"/>
      <w:r>
        <w:rPr>
          <w:rFonts w:eastAsia="仿宋_GB2312"/>
          <w:color w:val="000000" w:themeColor="text1"/>
          <w:sz w:val="28"/>
          <w:szCs w:val="28"/>
          <w14:textFill>
            <w14:solidFill>
              <w14:schemeClr w14:val="tx1"/>
            </w14:solidFill>
          </w14:textFill>
        </w:rPr>
        <w:t xml:space="preserve">1.11.4 承包人在施工过程中所采用的专利、专有技术、技术秘密的使用费的承担方式：</w:t>
      </w:r>
      <w:r>
        <w:rPr>
          <w:rFonts w:hint="eastAsia" w:eastAsia="仿宋_GB2312"/>
          <w:color w:val="000000" w:themeColor="text1"/>
          <w:sz w:val="28"/>
          <w:szCs w:val="28"/>
          <w:u w:val="single"/>
          <w14:textFill>
            <w14:solidFill>
              <w14:schemeClr w14:val="tx1"/>
            </w14:solidFill>
          </w14:textFill>
        </w:rPr>
        <w:t xml:space="preserve">无</w:t>
      </w:r>
      <w:r>
        <w:rPr>
          <w:rFonts w:eastAsia="仿宋_GB2312"/>
          <w:color w:val="000000" w:themeColor="text1"/>
          <w:sz w:val="28"/>
          <w:szCs w:val="28"/>
          <w14:textFill>
            <w14:solidFill>
              <w14:schemeClr w14:val="tx1"/>
            </w14:solidFill>
          </w14:textFill>
        </w:rPr>
        <w:t xml:space="preserve">。</w:t>
      </w:r>
      <w:bookmarkEnd w:id="372"/>
      <w:r/>
      <w:bookmarkEnd w:id="373"/>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1.13工程量清单错误的修正</w:t>
      </w:r>
      <w:r/>
    </w:p>
    <w:p>
      <w:pPr>
        <w:ind w:firstLine="560"/>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出现工程量清单错误时，是否调整合同价格：</w:t>
      </w:r>
      <w:r>
        <w:rPr>
          <w:rFonts w:hint="eastAsia" w:eastAsia="仿宋_GB2312"/>
          <w:color w:val="000000" w:themeColor="text1"/>
          <w:sz w:val="28"/>
          <w:szCs w:val="28"/>
          <w:u w:val="single"/>
          <w14:textFill>
            <w14:solidFill>
              <w14:schemeClr w14:val="tx1"/>
            </w14:solidFill>
          </w14:textFill>
        </w:rPr>
        <w:t xml:space="preserve"> 是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允许调整合同价格的工程量偏差范围：</w:t>
      </w:r>
      <w:r>
        <w:rPr>
          <w:rFonts w:eastAsia="仿宋_GB2312"/>
          <w:color w:val="000000" w:themeColor="text1"/>
          <w:sz w:val="28"/>
          <w:szCs w:val="28"/>
          <w14:textFill>
            <w14:solidFill>
              <w14:schemeClr w14:val="tx1"/>
            </w14:solidFill>
          </w14:textFill>
        </w:rPr>
        <w:t xml:space="preserve">执行现行工程量清单规范（标准）的相关原则。</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374" w:name="_Toc351203634"/>
      <w:r>
        <w:rPr>
          <w:rFonts w:ascii="Times New Roman" w:hAnsi="Times New Roman" w:eastAsia="黑体"/>
          <w:b w:val="0"/>
          <w:color w:val="000000" w:themeColor="text1"/>
          <w:sz w:val="28"/>
          <w:szCs w:val="28"/>
          <w14:textFill>
            <w14:solidFill>
              <w14:schemeClr w14:val="tx1"/>
            </w14:solidFill>
          </w14:textFill>
        </w:rPr>
        <w:t xml:space="preserve">2</w:t>
      </w:r>
      <w:bookmarkStart w:id="375" w:name="_Toc292559867"/>
      <w:r/>
      <w:bookmarkStart w:id="376" w:name="_Toc296503157"/>
      <w:r/>
      <w:bookmarkStart w:id="377" w:name="_Toc296944496"/>
      <w:r/>
      <w:bookmarkStart w:id="378" w:name="_Toc296347156"/>
      <w:r/>
      <w:bookmarkStart w:id="379" w:name="_Toc296346658"/>
      <w:r/>
      <w:bookmarkStart w:id="380" w:name="_Toc296891197"/>
      <w:r/>
      <w:bookmarkStart w:id="381" w:name="_Toc296890985"/>
      <w:r/>
      <w:bookmarkStart w:id="382" w:name="_Toc292559362"/>
      <w:r/>
      <w:bookmarkStart w:id="383" w:name="_Toc297048343"/>
      <w:r/>
      <w:bookmarkStart w:id="384" w:name="_Toc297120457"/>
      <w:r>
        <w:rPr>
          <w:rFonts w:ascii="Times New Roman" w:hAnsi="Times New Roman" w:eastAsia="黑体"/>
          <w:b w:val="0"/>
          <w:color w:val="000000" w:themeColor="text1"/>
          <w:sz w:val="28"/>
          <w:szCs w:val="28"/>
          <w14:textFill>
            <w14:solidFill>
              <w14:schemeClr w14:val="tx1"/>
            </w14:solidFill>
          </w14:textFill>
        </w:rPr>
        <w:t xml:space="preserve">. 发包人</w:t>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85" w:name="_Toc15248"/>
      <w:r/>
      <w:bookmarkStart w:id="386" w:name="_Toc21784"/>
      <w:r>
        <w:rPr>
          <w:rFonts w:eastAsia="黑体"/>
          <w:color w:val="000000" w:themeColor="text1"/>
          <w:sz w:val="28"/>
          <w:szCs w:val="28"/>
          <w14:textFill>
            <w14:solidFill>
              <w14:schemeClr w14:val="tx1"/>
            </w14:solidFill>
          </w14:textFill>
        </w:rPr>
        <w:t xml:space="preserve">2.2 发包人代表</w:t>
      </w:r>
      <w:bookmarkEnd w:id="385"/>
      <w:r/>
      <w:bookmarkEnd w:id="386"/>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发包人代表：</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姓    名：</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身份证号：</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职    务：</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联系电话：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通信地址：</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发包人对发包人代表的授权范围如下：</w:t>
      </w:r>
      <w:r>
        <w:rPr>
          <w:rFonts w:hint="eastAsia" w:eastAsia="仿宋_GB2312"/>
          <w:color w:val="000000" w:themeColor="text1"/>
          <w:sz w:val="28"/>
          <w:szCs w:val="28"/>
          <w:u w:val="single"/>
          <w14:textFill>
            <w14:solidFill>
              <w14:schemeClr w14:val="tx1"/>
            </w14:solidFill>
          </w14:textFill>
        </w:rPr>
        <w:t xml:space="preserve">代表发包人行使相关权利和义务，对工程质量、进度、费用控制，信息合同管理，安全监督，现场协调等。</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87" w:name="_Toc6741"/>
      <w:r/>
      <w:bookmarkStart w:id="388" w:name="_Toc14464"/>
      <w:r>
        <w:rPr>
          <w:rFonts w:eastAsia="黑体"/>
          <w:color w:val="000000" w:themeColor="text1"/>
          <w:sz w:val="28"/>
          <w:szCs w:val="28"/>
          <w14:textFill>
            <w14:solidFill>
              <w14:schemeClr w14:val="tx1"/>
            </w14:solidFill>
          </w14:textFill>
        </w:rPr>
        <w:t xml:space="preserve">2.4 施工现场、施工条件和基础资料的提供</w:t>
      </w:r>
      <w:bookmarkEnd w:id="387"/>
      <w:r/>
      <w:bookmarkEnd w:id="388"/>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2.4.1 提供施工现场</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关于发包人移交施工现场的期限要求：</w:t>
      </w:r>
      <w:r>
        <w:rPr>
          <w:rFonts w:hint="eastAsia" w:eastAsia="仿宋_GB2312"/>
          <w:color w:val="000000" w:themeColor="text1"/>
          <w:sz w:val="28"/>
          <w:szCs w:val="28"/>
          <w:u w:val="single"/>
          <w14:textFill>
            <w14:solidFill>
              <w14:schemeClr w14:val="tx1"/>
            </w14:solidFill>
          </w14:textFill>
        </w:rPr>
        <w:t xml:space="preserve">发包人应最迟于正式开工前3天内向承包人移交场地，如遇客观原因，不具备整体交付条件时，发包人将根据现场情况，分阶段移交场地</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2.4.2 提供施工条件</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关于发包人应负责提供施工</w:t>
      </w:r>
      <w:r>
        <w:rPr>
          <w:rFonts w:hint="eastAsia" w:eastAsia="仿宋_GB2312"/>
          <w:color w:val="000000" w:themeColor="text1"/>
          <w:sz w:val="28"/>
          <w:szCs w:val="28"/>
          <w14:textFill>
            <w14:solidFill>
              <w14:schemeClr w14:val="tx1"/>
            </w14:solidFill>
          </w14:textFill>
        </w:rPr>
        <w:t xml:space="preserve">所需要的条件，</w:t>
      </w:r>
      <w:r>
        <w:rPr>
          <w:rFonts w:eastAsia="仿宋_GB2312"/>
          <w:color w:val="000000" w:themeColor="text1"/>
          <w:sz w:val="28"/>
          <w:szCs w:val="28"/>
          <w14:textFill>
            <w14:solidFill>
              <w14:schemeClr w14:val="tx1"/>
            </w14:solidFill>
          </w14:textFill>
        </w:rPr>
        <w:t xml:space="preserve">包括：</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1）将施工所需的水、电接至施工场地的时间、地点和供应要求：开工前。施工用水、电只接至总表，表后线路由承包人承担，发包人在现场的水、电相关设施承包人有管理义务（如因管理不当造成相关损失，其后果由承包人负责）、水费、电费由承包人按当地市场价向供水、供电部门结算；</w:t>
      </w:r>
      <w:r/>
    </w:p>
    <w:p>
      <w:pPr>
        <w:ind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（2）施工场地与公共道路的通道开通时间和要求：开工前开通。 </w:t>
      </w:r>
      <w:r/>
    </w:p>
    <w:p>
      <w:pPr>
        <w:ind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（3）工程地质和地下管线资料的提供时间：开工前提供。</w:t>
      </w:r>
      <w:r/>
    </w:p>
    <w:p>
      <w:pPr>
        <w:ind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（4）由发包人办理的施工所需证件、批件的名称和完成时间：办理相关建设手续，包含材料或工序检测（承包人有配合义务）。 </w:t>
      </w:r>
      <w:r/>
    </w:p>
    <w:p>
      <w:pPr>
        <w:ind w:firstLine="420"/>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（5）水准点与坐标控制点交验要求：开工前由发包方在现场向承包方交底并做好记录 。</w:t>
      </w:r>
      <w:r/>
    </w:p>
    <w:p>
      <w:pPr>
        <w:ind w:firstLine="420"/>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（6）图纸会审和设计交底时间：签订合同后十四天内。</w:t>
      </w:r>
      <w:r/>
    </w:p>
    <w:p>
      <w:pPr>
        <w:ind w:firstLine="420"/>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7）发包人仅承担根据规划要求，施工场地内需迁改的管线、古树名木的迁改工作，但在上述迁改工程完成前，上述设施的保护由承包人负责，费用由发包人承担；施工现场周围根据规划需永久保留的地下管线和邻近建筑物、构筑物、古树名木的保护亦由承包人负责；由承包人原因引起的一切索赔、赔偿、诉讼和其他开支，发包人概不承担</w:t>
      </w:r>
      <w:r>
        <w:rPr>
          <w:rFonts w:eastAsia="仿宋_GB2312"/>
          <w:color w:val="000000" w:themeColor="text1"/>
          <w:sz w:val="28"/>
          <w:szCs w:val="28"/>
          <w14:textFill>
            <w14:solidFill>
              <w14:schemeClr w14:val="tx1"/>
            </w14:solidFill>
          </w14:textFill>
        </w:rPr>
        <w:t xml:space="preserve">。</w:t>
      </w:r>
      <w:r/>
    </w:p>
    <w:p>
      <w:pPr>
        <w:ind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（8）双方约定发包人应做的其他工作：按有关规定执行。</w:t>
      </w:r>
      <w:r/>
    </w:p>
    <w:p>
      <w:pPr>
        <w:ind w:firstLine="420"/>
        <w:jc w:val="left"/>
        <w:spacing w:line="360" w:lineRule="auto"/>
        <w:rPr>
          <w:rFonts w:ascii="宋体" w:hAnsi="宋体" w:cs="宋体"/>
          <w:color w:val="000000" w:themeColor="text1"/>
          <w:sz w:val="22"/>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（9）其余未尽事宜，由承包人负责并承担费用。</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89" w:name="_Toc4826"/>
      <w:r/>
      <w:bookmarkStart w:id="390" w:name="_Toc30109"/>
      <w:r>
        <w:rPr>
          <w:rFonts w:eastAsia="黑体"/>
          <w:color w:val="000000" w:themeColor="text1"/>
          <w:sz w:val="28"/>
          <w:szCs w:val="28"/>
          <w14:textFill>
            <w14:solidFill>
              <w14:schemeClr w14:val="tx1"/>
            </w14:solidFill>
          </w14:textFill>
        </w:rPr>
        <w:t xml:space="preserve">2.5 资金来源证明及支付担保</w:t>
      </w:r>
      <w:bookmarkEnd w:id="389"/>
      <w:r/>
      <w:bookmarkEnd w:id="390"/>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发包人提供资金来源证明的期限要求：</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发包人是否提供支付担保：</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发包人提供支付担保的形式：</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391" w:name="_Toc351203635"/>
      <w:r>
        <w:rPr>
          <w:rFonts w:ascii="Times New Roman" w:hAnsi="Times New Roman" w:eastAsia="黑体"/>
          <w:b w:val="0"/>
          <w:color w:val="000000" w:themeColor="text1"/>
          <w:sz w:val="28"/>
          <w:szCs w:val="28"/>
          <w14:textFill>
            <w14:solidFill>
              <w14:schemeClr w14:val="tx1"/>
            </w14:solidFill>
          </w14:textFill>
        </w:rPr>
        <w:t xml:space="preserve">3</w:t>
      </w:r>
      <w:bookmarkStart w:id="392" w:name="_Toc292559868"/>
      <w:r/>
      <w:bookmarkStart w:id="393" w:name="_Toc296891198"/>
      <w:r/>
      <w:bookmarkStart w:id="394" w:name="_Toc296944497"/>
      <w:r/>
      <w:bookmarkStart w:id="395" w:name="_Toc296346659"/>
      <w:r/>
      <w:bookmarkStart w:id="396" w:name="_Toc296503158"/>
      <w:r/>
      <w:bookmarkStart w:id="397" w:name="_Toc292559363"/>
      <w:r/>
      <w:bookmarkStart w:id="398" w:name="_Toc296347157"/>
      <w:r/>
      <w:bookmarkStart w:id="399" w:name="_Toc297120458"/>
      <w:r/>
      <w:bookmarkStart w:id="400" w:name="_Toc297048344"/>
      <w:r/>
      <w:bookmarkStart w:id="401" w:name="_Toc296890986"/>
      <w:r>
        <w:rPr>
          <w:rFonts w:ascii="Times New Roman" w:hAnsi="Times New Roman" w:eastAsia="黑体"/>
          <w:b w:val="0"/>
          <w:color w:val="000000" w:themeColor="text1"/>
          <w:sz w:val="28"/>
          <w:szCs w:val="28"/>
          <w14:textFill>
            <w14:solidFill>
              <w14:schemeClr w14:val="tx1"/>
            </w14:solidFill>
          </w14:textFill>
        </w:rPr>
        <w:t xml:space="preserve">. 承包人</w:t>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3.1 承包人的一般义务</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14:textFill>
            <w14:solidFill>
              <w14:schemeClr w14:val="tx1"/>
            </w14:solidFill>
          </w14:textFill>
        </w:rPr>
        <w:t xml:space="preserve">9</w:t>
      </w:r>
      <w:r>
        <w:rPr>
          <w:rFonts w:eastAsia="仿宋_GB2312"/>
          <w:color w:val="000000" w:themeColor="text1"/>
          <w:sz w:val="28"/>
          <w:szCs w:val="28"/>
          <w14:textFill>
            <w14:solidFill>
              <w14:schemeClr w14:val="tx1"/>
            </w14:solidFill>
          </w14:textFill>
        </w:rPr>
        <w:t xml:space="preserve">）承包人提交的竣工资料的内容：</w:t>
      </w:r>
      <w:r>
        <w:rPr>
          <w:rFonts w:hint="eastAsia" w:eastAsia="仿宋_GB2312"/>
          <w:color w:val="000000" w:themeColor="text1"/>
          <w:sz w:val="28"/>
          <w:szCs w:val="28"/>
          <w:u w:val="single"/>
          <w14:textFill>
            <w14:solidFill>
              <w14:schemeClr w14:val="tx1"/>
            </w14:solidFill>
          </w14:textFill>
        </w:rPr>
        <w:t xml:space="preserve">执行档案及管养资料相关规定</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承包人需要提交的竣工资料套数：</w:t>
      </w:r>
      <w:r>
        <w:rPr>
          <w:rFonts w:hint="eastAsia" w:eastAsia="仿宋_GB2312"/>
          <w:color w:val="000000" w:themeColor="text1"/>
          <w:sz w:val="28"/>
          <w:szCs w:val="28"/>
          <w:u w:val="single"/>
          <w14:textFill>
            <w14:solidFill>
              <w14:schemeClr w14:val="tx1"/>
            </w14:solidFill>
          </w14:textFill>
        </w:rPr>
        <w:t xml:space="preserve">肆套</w:t>
      </w:r>
      <w:r>
        <w:rPr>
          <w:rFonts w:eastAsia="仿宋_GB2312"/>
          <w:color w:val="000000" w:themeColor="text1"/>
          <w:sz w:val="28"/>
          <w:szCs w:val="28"/>
          <w14:textFill>
            <w14:solidFill>
              <w14:schemeClr w14:val="tx1"/>
            </w14:solidFill>
          </w14:textFill>
        </w:rPr>
        <w:t xml:space="preserve">。</w:t>
      </w:r>
      <w:r/>
    </w:p>
    <w:p>
      <w:pPr>
        <w:ind w:left="638"/>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承包人提交的竣工资料的费用承担：</w:t>
      </w:r>
      <w:r>
        <w:rPr>
          <w:rFonts w:hint="eastAsia" w:eastAsia="仿宋_GB2312"/>
          <w:color w:val="000000" w:themeColor="text1"/>
          <w:sz w:val="28"/>
          <w:szCs w:val="28"/>
          <w:u w:val="single"/>
          <w14:textFill>
            <w14:solidFill>
              <w14:schemeClr w14:val="tx1"/>
            </w14:solidFill>
          </w14:textFill>
        </w:rPr>
        <w:t xml:space="preserve">承包人承担</w:t>
      </w:r>
      <w:r>
        <w:rPr>
          <w:rFonts w:eastAsia="仿宋_GB2312"/>
          <w:color w:val="000000" w:themeColor="text1"/>
          <w:sz w:val="28"/>
          <w:szCs w:val="28"/>
          <w14:textFill>
            <w14:solidFill>
              <w14:schemeClr w14:val="tx1"/>
            </w14:solidFill>
          </w14:textFill>
        </w:rPr>
        <w:t xml:space="preserve">。</w:t>
      </w:r>
      <w:r/>
    </w:p>
    <w:p>
      <w:pPr>
        <w:ind w:left="638"/>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承包人提交的竣工资料移交时间：</w:t>
      </w:r>
      <w:r>
        <w:rPr>
          <w:rFonts w:hint="eastAsia" w:eastAsia="仿宋_GB2312"/>
          <w:color w:val="000000" w:themeColor="text1"/>
          <w:sz w:val="28"/>
          <w:szCs w:val="28"/>
          <w:u w:val="single"/>
          <w14:textFill>
            <w14:solidFill>
              <w14:schemeClr w14:val="tx1"/>
            </w14:solidFill>
          </w14:textFill>
        </w:rPr>
        <w:t xml:space="preserve">竣工验收合格后1 个月内</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承包人提交的竣工资料形式要求：</w:t>
      </w:r>
      <w:r>
        <w:rPr>
          <w:rFonts w:hint="eastAsia" w:eastAsia="仿宋_GB2312"/>
          <w:color w:val="000000" w:themeColor="text1"/>
          <w:sz w:val="28"/>
          <w:szCs w:val="28"/>
          <w:u w:val="single"/>
          <w14:textFill>
            <w14:solidFill>
              <w14:schemeClr w14:val="tx1"/>
            </w14:solidFill>
          </w14:textFill>
        </w:rPr>
        <w:t xml:space="preserve">肆套书面和一份电子形式</w:t>
      </w:r>
      <w:r>
        <w:rPr>
          <w:rFonts w:eastAsia="仿宋_GB2312"/>
          <w:color w:val="000000" w:themeColor="text1"/>
          <w:sz w:val="28"/>
          <w:szCs w:val="28"/>
          <w14:textFill>
            <w14:solidFill>
              <w14:schemeClr w14:val="tx1"/>
            </w14:solidFill>
          </w14:textFill>
        </w:rPr>
        <w:t xml:space="preserve">。</w:t>
      </w:r>
      <w:r/>
    </w:p>
    <w:p>
      <w:pPr>
        <w:pStyle w:val="981"/>
        <w:ind w:left="63" w:right="63"/>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14:textFill>
            <w14:solidFill>
              <w14:schemeClr w14:val="tx1"/>
            </w14:solidFill>
          </w14:textFill>
        </w:rPr>
        <w:t xml:space="preserve">10</w:t>
      </w:r>
      <w:r>
        <w:rPr>
          <w:rFonts w:eastAsia="仿宋_GB2312"/>
          <w:color w:val="000000" w:themeColor="text1"/>
          <w:sz w:val="28"/>
          <w:szCs w:val="28"/>
          <w14:textFill>
            <w14:solidFill>
              <w14:schemeClr w14:val="tx1"/>
            </w14:solidFill>
          </w14:textFill>
        </w:rPr>
        <w:t xml:space="preserve">）承包人应履行的其他义务：</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lang w:val="en-US"/>
          <w14:textFill>
            <w14:solidFill>
              <w14:schemeClr w14:val="tx1"/>
            </w14:solidFill>
          </w14:textFill>
        </w:rPr>
        <w:t xml:space="preserve">合同专用条款 3.6 承包人现场照管责任：承包人应充分考虑施工现场可能发生的一切交叉施工、安全施工的矛盾，纠纷或事故的预防措施，并及时、主动地采取有效方式进行处理，同时做好相互交叉施工及行人、行车交通安全的协调工作</w:t>
      </w:r>
      <w:r>
        <w:rPr>
          <w:rFonts w:eastAsia="仿宋_GB2312"/>
          <w:color w:val="000000" w:themeColor="text1"/>
          <w:sz w:val="28"/>
          <w:szCs w:val="28"/>
          <w14:textFill>
            <w14:solidFill>
              <w14:schemeClr w14:val="tx1"/>
            </w14:solidFill>
          </w14:textFill>
        </w:rPr>
        <w:t xml:space="preserve">。</w:t>
      </w:r>
      <w:r/>
    </w:p>
    <w:p>
      <w:pPr>
        <w:pStyle w:val="981"/>
        <w:ind w:left="63" w:right="63" w:firstLine="561"/>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lang w:val="en-US"/>
          <w14:textFill>
            <w14:solidFill>
              <w14:schemeClr w14:val="tx1"/>
            </w14:solidFill>
          </w14:textFill>
        </w:rPr>
        <w:t xml:space="preserve">其它方面：</w:t>
      </w:r>
      <w:r/>
    </w:p>
    <w:p>
      <w:pPr>
        <w:pStyle w:val="981"/>
        <w:ind w:left="63" w:right="63" w:firstLine="561"/>
        <w:jc w:val="left"/>
        <w:spacing w:line="360" w:lineRule="auto"/>
        <w:tabs>
          <w:tab w:val="left" w:pos="533"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 xml:space="preserve">1、承包人根据现场踏勘，制定房屋、桥梁、道路等保护方案，所发生的费用由承包人承担。发包人明确告知的管线，如因承包人原因造成损坏，由承包人承担。</w:t>
      </w:r>
      <w:r/>
    </w:p>
    <w:p>
      <w:pPr>
        <w:pStyle w:val="981"/>
        <w:ind w:left="63" w:right="63" w:firstLine="561"/>
        <w:jc w:val="left"/>
        <w:spacing w:line="360" w:lineRule="auto"/>
        <w:tabs>
          <w:tab w:val="left" w:pos="533"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 xml:space="preserve">2、发包人协助承包人办理相关证件和批件，但办理相关证件的费用由承包人支付，并在投标报价中予以考虑。施工范围内的不明障碍物由承包人自行清除，发包人不另行支付费用。</w:t>
      </w:r>
      <w:r/>
    </w:p>
    <w:p>
      <w:pPr>
        <w:pStyle w:val="981"/>
        <w:ind w:left="63" w:right="63" w:firstLine="561"/>
        <w:jc w:val="left"/>
        <w:spacing w:line="360" w:lineRule="auto"/>
        <w:tabs>
          <w:tab w:val="left" w:pos="533"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 xml:space="preserve">3、建设方甲供材存放地点为：</w:t>
      </w:r>
      <w:r>
        <w:rPr>
          <w:rFonts w:hint="eastAsia" w:eastAsia="仿宋_GB2312"/>
          <w:color w:val="000000" w:themeColor="text1"/>
          <w:sz w:val="28"/>
          <w:szCs w:val="28"/>
          <w:u w:val="single"/>
          <w:lang w:val="en-US"/>
          <w14:textFill>
            <w14:solidFill>
              <w14:schemeClr w14:val="tx1"/>
            </w14:solidFill>
          </w14:textFill>
        </w:rPr>
        <w:t xml:space="preserve">甲方指定地方堆方</w:t>
      </w:r>
      <w:r>
        <w:rPr>
          <w:rFonts w:eastAsia="仿宋_GB2312"/>
          <w:color w:val="000000" w:themeColor="text1"/>
          <w:sz w:val="28"/>
          <w:szCs w:val="28"/>
          <w:u w:val="single"/>
          <w:lang w:val="en-US"/>
          <w14:textFill>
            <w14:solidFill>
              <w14:schemeClr w14:val="tx1"/>
            </w14:solidFill>
          </w14:textFill>
        </w:rPr>
        <w:t xml:space="preserve">，甲供材由承包方自行提取，建设方不再支付运费、吊装费等所有拨运费用。</w:t>
      </w:r>
      <w:r/>
    </w:p>
    <w:p>
      <w:pPr>
        <w:pStyle w:val="981"/>
        <w:ind w:left="63" w:right="63" w:firstLine="561"/>
        <w:jc w:val="left"/>
        <w:spacing w:line="360" w:lineRule="auto"/>
        <w:tabs>
          <w:tab w:val="left" w:pos="533"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 xml:space="preserve">4、承包方必须按文明工地和交通道路管理部门的要求，对所有工作面用彩钢板进行围挡，设置警示标志，否则甲方不予支付安全文明措施费。</w:t>
      </w:r>
      <w:r/>
    </w:p>
    <w:p>
      <w:pPr>
        <w:pStyle w:val="984"/>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5、保修期内，由承包人原因造成的缺陷，承包人应负责维修，并承担鉴定及维修费用，如承包人不维修也不承担费用，发包人可从保证金或银行保函中扣除，费用超出保证金额的，发包人可向承包人进行索赔（承包人接到发包人索赔通知后 7 日内需向发包人支付相关费用）。承包人维修并承担相应费用后，不免除对工程的损失赔偿责任。</w:t>
      </w:r>
      <w:r/>
    </w:p>
    <w:p>
      <w:pPr>
        <w:pStyle w:val="984"/>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6、甲方有权增减工作量。</w:t>
      </w:r>
      <w:r/>
    </w:p>
    <w:p>
      <w:pPr>
        <w:pStyle w:val="984"/>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7、本工程施工涉及的水电、三通一平，均由承包人负责并承担费用。</w:t>
      </w:r>
      <w:r/>
    </w:p>
    <w:p>
      <w:pPr>
        <w:pStyle w:val="984"/>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8、施工现场（农田）承包人需按原状恢复并承担相关费用。</w:t>
      </w:r>
      <w:r/>
    </w:p>
    <w:p>
      <w:pPr>
        <w:pStyle w:val="984"/>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10、工程因管道在河道内施工，完工后需对河道段面恢复到位，如因施工造成堤防损坏，承包人必须按水利部门要求恢复原样，所有费用均由承包人承担。</w:t>
      </w:r>
      <w:r/>
    </w:p>
    <w:p>
      <w:pPr>
        <w:pStyle w:val="984"/>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11、本工程按苏建函价〔2019〕178号文执行，该工程计价采用一般计税方法。</w:t>
      </w:r>
      <w:r/>
    </w:p>
    <w:p>
      <w:pPr>
        <w:pStyle w:val="984"/>
        <w:ind w:left="0" w:firstLine="561"/>
        <w:spacing w:after="0"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-6177280</wp:posOffset>
                </wp:positionH>
                <wp:positionV relativeFrom="paragraph">
                  <wp:posOffset>267335</wp:posOffset>
                </wp:positionV>
                <wp:extent cx="734695" cy="236220"/>
                <wp:effectExtent l="0" t="0" r="0" b="0"/>
                <wp:wrapNone/>
                <wp:docPr id="9" name="组合 13"/>
                <wp:cNvGraphicFramePr/>
                <a:graphic xmlns:a="http://schemas.openxmlformats.org/drawingml/2006/main">
                  <a:graphicData uri="http://schemas.microsoft.com/office/word/2010/wordprocessingGroup">
                    <wpg:wgp>
                      <wpg:cNvGrpSpPr/>
                      <wpg:grpSpPr bwMode="auto">
                        <a:xfrm>
                          <a:off x="0" y="0"/>
                          <a:ext cx="734695" cy="236220"/>
                          <a:chOff x="1952" y="9028"/>
                          <a:chExt cx="1155" cy="372203"/>
                        </a:xfrm>
                      </wpg:grpSpPr>
                      <wps:wsp>
                        <wps:cNvPr id="0" name=""/>
                        <wps:cNvSpPr/>
                        <wps:spPr bwMode="auto">
                          <a:xfrm>
                            <a:off x="1952" y="9028"/>
                            <a:ext cx="1155" cy="372"/>
                          </a:xfrm>
                          <a:custGeom>
                            <a:avLst/>
                            <a:gdLst>
                              <a:gd name="A1" fmla="val 0"/>
                              <a:gd name="A2" fmla="val 0"/>
                            </a:gdLst>
                            <a:ahLst/>
                            <a:cxnLst/>
                            <a:rect l="0" t="0" r="r" b="b"/>
                            <a:pathLst>
                              <a:path w="1155" h="372" fill="norm" stroke="1" extrusionOk="0">
                                <a:moveTo>
                                  <a:pt x="0" y="372"/>
                                </a:moveTo>
                                <a:lnTo>
                                  <a:pt x="1154" y="372"/>
                                </a:lnTo>
                                <a:lnTo>
                                  <a:pt x="1154" y="0"/>
                                </a:lnTo>
                                <a:lnTo>
                                  <a:pt x="0" y="0"/>
                                </a:lnTo>
                                <a:lnTo>
                                  <a:pt x="0" y="372"/>
                                </a:lnTo>
                                <a:close/>
                              </a:path>
                            </a:pathLst>
                          </a:custGeom>
                          <a:solidFill>
                            <a:srgbClr val="FFFFFF"/>
                          </a:solidFill>
                          <a:ln>
                            <a:noFill/>
                          </a:ln>
                        </wps:spPr>
                        <wps:bodyPr rot="0">
                          <a:prstTxWarp prst="textNoShape">
                            <a:avLst/>
                          </a:prstTxWarp>
                          <a:noAutofit/>
                        </wps:bodyPr>
                      </wps:wsp>
                    </wpg:wgp>
                  </a:graphicData>
                </a:graphic>
              </wp:anchor>
            </w:drawing>
          </mc:Choice>
          <mc:Fallback>
            <w:pict>
              <v:group id="group 8" o:spid="_x0000_s0000" style="position:absolute;z-index:-251660288;o:allowoverlap:true;o:allowincell:true;mso-position-horizontal-relative:text;margin-left:-486.4pt;mso-position-horizontal:absolute;mso-position-vertical-relative:text;margin-top:21.1pt;mso-position-vertical:absolute;width:57.8pt;height:18.6pt;mso-wrap-distance-left:9.0pt;mso-wrap-distance-top:0.0pt;mso-wrap-distance-right:9.0pt;mso-wrap-distance-bottom:0.0pt;" coordorigin="19,90" coordsize="11,3722">
                <v:shape id="shape 9" o:spid="_x0000_s9" style="position:absolute;left:19;top:90;width:11;height:3;visibility:visible;" path="m0,100000l99912,100000l99912,0l0,0l0,100000xe" coordsize="100000,100000" fillcolor="#FFFFFF" stroked="f">
                  <v:path textboxrect="0,0,100000,100000"/>
                </v:shape>
              </v:group>
            </w:pict>
          </mc:Fallback>
        </mc:AlternateContent>
      </w:r>
      <w:r>
        <w:rPr>
          <w:rFonts w:hint="eastAsia" w:eastAsia="仿宋_GB2312"/>
          <w:color w:val="000000" w:themeColor="text1"/>
          <w:sz w:val="28"/>
          <w:szCs w:val="28"/>
          <w:u w:val="single"/>
          <w14:textFill>
            <w14:solidFill>
              <w14:schemeClr w14:val="tx1"/>
            </w14:solidFill>
          </w14:textFill>
        </w:rPr>
        <w:t xml:space="preserve">12、中标单位签订合同10日内提供给甲方办理备案所需资料，签订合同15日内完成场地施工前准备并通过建管处检查，签订合同20日内进场施工。</w:t>
      </w:r>
      <w:r/>
    </w:p>
    <w:p>
      <w:pPr>
        <w:pStyle w:val="984"/>
        <w:ind w:left="0" w:firstLine="561"/>
        <w:spacing w:after="0" w:line="360" w:lineRule="auto"/>
        <w:rPr>
          <w:rFonts w:ascii="仿宋" w:hAnsi="仿宋" w:eastAsia="仿宋" w:cs="仿宋"/>
          <w:color w:val="000000" w:themeColor="text1"/>
          <w:sz w:val="20"/>
          <w:szCs w:val="21"/>
          <w14:textFill>
            <w14:solidFill>
              <w14:schemeClr w14:val="tx1"/>
            </w14:solidFill>
          </w14:textFill>
        </w:rPr>
      </w:pPr>
      <w:r/>
      <w:bookmarkStart w:id="402" w:name="3.1_承包人的一般义务"/>
      <w:r/>
      <w:bookmarkEnd w:id="402"/>
      <w:r/>
      <w:bookmarkStart w:id="403" w:name="3.2_项目经理"/>
      <w:r/>
      <w:bookmarkEnd w:id="403"/>
      <w:r>
        <w:rPr>
          <w:rFonts w:hint="eastAsia" w:eastAsia="仿宋_GB2312"/>
          <w:color w:val="000000" w:themeColor="text1"/>
          <w:sz w:val="28"/>
          <w:szCs w:val="28"/>
          <w:u w:val="single"/>
          <w14:textFill>
            <w14:solidFill>
              <w14:schemeClr w14:val="tx1"/>
            </w14:solidFill>
          </w14:textFill>
        </w:rPr>
        <w:t xml:space="preserve">13、承包人必须根据“镇政建〔2019〕297号”及最新文件执行相关“农民工工资”管理要求。</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3.2 项目经理</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3.2.1 项目经理：</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姓    名：</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身份证号：</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建造师执业资格等级：</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建造师注册证书号：</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建造师执业印章号：</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安全生产考核合格证书号：</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联系电话：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通信地址：</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承包人对项目经理的授权范围如下：</w:t>
      </w:r>
      <w:r>
        <w:rPr>
          <w:rFonts w:eastAsia="仿宋_GB2312"/>
          <w:color w:val="000000" w:themeColor="text1"/>
          <w:sz w:val="28"/>
          <w:szCs w:val="28"/>
          <w:u w:val="single"/>
          <w14:textFill>
            <w14:solidFill>
              <w14:schemeClr w14:val="tx1"/>
            </w14:solidFill>
          </w14:textFill>
        </w:rPr>
        <w:t xml:space="preserve">全面负责与本工程相关的一切事务</w:t>
      </w:r>
      <w:r>
        <w:rPr>
          <w:rFonts w:hint="eastAsia" w:eastAsia="仿宋_GB2312"/>
          <w:color w:val="000000" w:themeColor="text1"/>
          <w:sz w:val="28"/>
          <w:szCs w:val="28"/>
          <w:u w:val="single"/>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关于项目经理每月在施工现场的时间要求：</w:t>
      </w:r>
      <w:r>
        <w:rPr>
          <w:rFonts w:hint="eastAsia" w:eastAsia="仿宋_GB2312"/>
          <w:color w:val="000000" w:themeColor="text1"/>
          <w:sz w:val="28"/>
          <w:szCs w:val="28"/>
          <w:u w:val="single"/>
          <w14:textFill>
            <w14:solidFill>
              <w14:schemeClr w14:val="tx1"/>
            </w14:solidFill>
          </w14:textFill>
        </w:rPr>
        <w:t xml:space="preserve">项目经理（中标注册建造师）本人实行不计时工作制，</w:t>
      </w:r>
      <w:r>
        <w:rPr>
          <w:rFonts w:eastAsia="仿宋_GB2312"/>
          <w:color w:val="000000" w:themeColor="text1"/>
          <w:sz w:val="28"/>
          <w:szCs w:val="28"/>
          <w:u w:val="single"/>
          <w14:textFill>
            <w14:solidFill>
              <w14:schemeClr w14:val="tx1"/>
            </w14:solidFill>
          </w14:textFill>
        </w:rPr>
        <w:t xml:space="preserve">应保证及时到位，未经招标人同意不得更换；有事离开现场须向业主请假并征得同意，</w:t>
      </w:r>
      <w:r>
        <w:rPr>
          <w:rFonts w:hint="eastAsia" w:eastAsia="仿宋_GB2312"/>
          <w:color w:val="000000" w:themeColor="text1"/>
          <w:sz w:val="28"/>
          <w:szCs w:val="28"/>
          <w:u w:val="single"/>
          <w14:textFill>
            <w14:solidFill>
              <w14:schemeClr w14:val="tx1"/>
            </w14:solidFill>
          </w14:textFill>
        </w:rPr>
        <w:t xml:space="preserve">工地施工，项目经理必须在现场。每周最少不能少于5个工作日，每天不少于8小时在本工程现场工作</w:t>
      </w:r>
      <w:r>
        <w:rPr>
          <w:rFonts w:eastAsia="仿宋_GB2312"/>
          <w:color w:val="000000" w:themeColor="text1"/>
          <w:sz w:val="28"/>
          <w:szCs w:val="28"/>
          <w:u w:val="single"/>
          <w14:textFill>
            <w14:solidFill>
              <w14:schemeClr w14:val="tx1"/>
            </w14:solidFill>
          </w14:textFill>
        </w:rPr>
        <w:t xml:space="preserve">，否则</w:t>
      </w:r>
      <w:r>
        <w:rPr>
          <w:rFonts w:hint="eastAsia" w:eastAsia="仿宋_GB2312"/>
          <w:color w:val="000000" w:themeColor="text1"/>
          <w:sz w:val="28"/>
          <w:szCs w:val="28"/>
          <w:u w:val="single"/>
          <w14:textFill>
            <w14:solidFill>
              <w14:schemeClr w14:val="tx1"/>
            </w14:solidFill>
          </w14:textFill>
        </w:rPr>
        <w:t xml:space="preserve">每少1小时按缺1天计算，每少一天发包人向承包人扣除工程款5000元</w:t>
      </w:r>
      <w:r>
        <w:rPr>
          <w:rFonts w:eastAsia="仿宋_GB2312"/>
          <w:color w:val="000000" w:themeColor="text1"/>
          <w:sz w:val="28"/>
          <w:szCs w:val="28"/>
          <w:u w:val="single"/>
          <w14:textFill>
            <w14:solidFill>
              <w14:schemeClr w14:val="tx1"/>
            </w14:solidFill>
          </w14:textFill>
        </w:rPr>
        <w:t xml:space="preserve">，如累计达到 10 天，业主有权终止合同。</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承包人未提交劳动合同，以及没有为项目经理缴纳社会保险证明的违约责任：</w:t>
      </w:r>
      <w:r>
        <w:rPr>
          <w:rFonts w:hint="eastAsia" w:eastAsia="仿宋_GB2312"/>
          <w:color w:val="000000" w:themeColor="text1"/>
          <w:sz w:val="28"/>
          <w:szCs w:val="28"/>
          <w:u w:val="single"/>
          <w14:textFill>
            <w14:solidFill>
              <w14:schemeClr w14:val="tx1"/>
            </w14:solidFill>
          </w14:textFill>
        </w:rPr>
        <w:t xml:space="preserve">一切责任由承包人承担，发包人有权要求更换项目经理，并向建设行政主管部门通报</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项目经理未经批准，擅自离开施工现场的违约责任：</w:t>
      </w:r>
      <w:r>
        <w:rPr>
          <w:rFonts w:hint="eastAsia" w:eastAsia="仿宋_GB2312"/>
          <w:color w:val="000000" w:themeColor="text1"/>
          <w:sz w:val="28"/>
          <w:szCs w:val="28"/>
          <w:u w:val="single"/>
          <w14:textFill>
            <w14:solidFill>
              <w14:schemeClr w14:val="tx1"/>
            </w14:solidFill>
          </w14:textFill>
        </w:rPr>
        <w:t xml:space="preserve">项目经理（中标注册建造师）应保证及时到位，未经招标人同意不得擅自离开施工现场，否则，发包人每次向承包人扣除工程款10000元，</w:t>
      </w:r>
      <w:r>
        <w:rPr>
          <w:rFonts w:eastAsia="仿宋_GB2312"/>
          <w:color w:val="000000" w:themeColor="text1"/>
          <w:sz w:val="28"/>
          <w:szCs w:val="28"/>
          <w:u w:val="single"/>
          <w14:textFill>
            <w14:solidFill>
              <w14:schemeClr w14:val="tx1"/>
            </w14:solidFill>
          </w14:textFill>
        </w:rPr>
        <w:t xml:space="preserve">如累计达到 10 </w:t>
      </w:r>
      <w:r>
        <w:rPr>
          <w:rFonts w:hint="eastAsia" w:eastAsia="仿宋_GB2312"/>
          <w:color w:val="000000" w:themeColor="text1"/>
          <w:sz w:val="28"/>
          <w:szCs w:val="28"/>
          <w:u w:val="single"/>
          <w14:textFill>
            <w14:solidFill>
              <w14:schemeClr w14:val="tx1"/>
            </w14:solidFill>
          </w14:textFill>
        </w:rPr>
        <w:t xml:space="preserve">次</w:t>
      </w:r>
      <w:r>
        <w:rPr>
          <w:rFonts w:eastAsia="仿宋_GB2312"/>
          <w:color w:val="000000" w:themeColor="text1"/>
          <w:sz w:val="28"/>
          <w:szCs w:val="28"/>
          <w:u w:val="single"/>
          <w14:textFill>
            <w14:solidFill>
              <w14:schemeClr w14:val="tx1"/>
            </w14:solidFill>
          </w14:textFill>
        </w:rPr>
        <w:t xml:space="preserve">发包人有权终止合同。</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3.2.3 承包人擅自更换项目经理的违约责任：</w:t>
      </w:r>
      <w:r>
        <w:rPr>
          <w:rFonts w:hint="eastAsia" w:eastAsia="仿宋_GB2312"/>
          <w:color w:val="000000" w:themeColor="text1"/>
          <w:sz w:val="28"/>
          <w:szCs w:val="28"/>
          <w:u w:val="single"/>
          <w14:textFill>
            <w14:solidFill>
              <w14:schemeClr w14:val="tx1"/>
            </w14:solidFill>
          </w14:textFill>
        </w:rPr>
        <w:t xml:space="preserve">中标人在中标后或施工期间不得随意变更中标项目负责人。擅自更换的，发包人向承包人扣除工程款100000元/次。若承包人未按发包人要求整改的，发包人将有权终止合同，同时向建设行政主管部门通报。如果出现特殊情况，确需更换的，应当经招标人同意，并提供必要的证明文件报招标投标行政监督部门备案。</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3.2.4 承包人无正当理由拒绝更换项目经理的违约责任：</w:t>
      </w:r>
      <w:r>
        <w:rPr>
          <w:rFonts w:hint="eastAsia" w:eastAsia="仿宋_GB2312"/>
          <w:color w:val="000000" w:themeColor="text1"/>
          <w:sz w:val="28"/>
          <w:szCs w:val="28"/>
          <w:u w:val="single"/>
          <w14:textFill>
            <w14:solidFill>
              <w14:schemeClr w14:val="tx1"/>
            </w14:solidFill>
          </w14:textFill>
        </w:rPr>
        <w:t xml:space="preserve">如果监理工程师或发包人认为委派的项目经理的工作能力、业务水平不称职，承包人在接到发包人通知后，应在3天内撤回上述人员，同时委派经发包人同意的新的项目经理，否则将视为违约，发包人向承包人扣除工程款100000元/次，承包人无正当利益拒绝更换的，发包人有权要求承包人立即退场，并扣除承包人 10%的工程款作为补偿金。</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3.3 承包人人员</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3.3.1 承包人提交项目管理机构及施工现场管理人员安排报告的期限：</w:t>
      </w:r>
      <w:r>
        <w:rPr>
          <w:rFonts w:hint="eastAsia" w:eastAsia="仿宋_GB2312"/>
          <w:color w:val="000000" w:themeColor="text1"/>
          <w:sz w:val="28"/>
          <w:szCs w:val="28"/>
          <w:u w:val="single"/>
          <w14:textFill>
            <w14:solidFill>
              <w14:schemeClr w14:val="tx1"/>
            </w14:solidFill>
          </w14:textFill>
        </w:rPr>
        <w:t xml:space="preserve">除执行通用条款外，合同签定后5天内，承包人</w:t>
      </w:r>
      <w:r>
        <w:rPr>
          <w:rFonts w:eastAsia="仿宋_GB2312"/>
          <w:color w:val="000000" w:themeColor="text1"/>
          <w:sz w:val="28"/>
          <w:szCs w:val="28"/>
          <w:u w:val="single"/>
          <w14:textFill>
            <w14:solidFill>
              <w14:schemeClr w14:val="tx1"/>
            </w14:solidFill>
          </w14:textFill>
        </w:rPr>
        <w:t xml:space="preserve">应</w:t>
      </w:r>
      <w:r>
        <w:rPr>
          <w:rFonts w:hint="eastAsia" w:eastAsia="仿宋_GB2312"/>
          <w:color w:val="000000" w:themeColor="text1"/>
          <w:sz w:val="28"/>
          <w:szCs w:val="28"/>
          <w:u w:val="single"/>
          <w14:textFill>
            <w14:solidFill>
              <w14:schemeClr w14:val="tx1"/>
            </w14:solidFill>
          </w14:textFill>
        </w:rPr>
        <w:t xml:space="preserve">保证</w:t>
      </w:r>
      <w:r>
        <w:rPr>
          <w:rFonts w:eastAsia="仿宋_GB2312"/>
          <w:color w:val="000000" w:themeColor="text1"/>
          <w:sz w:val="28"/>
          <w:szCs w:val="28"/>
          <w:u w:val="single"/>
          <w14:textFill>
            <w14:solidFill>
              <w14:schemeClr w14:val="tx1"/>
            </w14:solidFill>
          </w14:textFill>
        </w:rPr>
        <w:t xml:space="preserve">按招投标文件要求</w:t>
      </w:r>
      <w:r>
        <w:rPr>
          <w:rFonts w:hint="eastAsia" w:eastAsia="仿宋_GB2312"/>
          <w:color w:val="000000" w:themeColor="text1"/>
          <w:sz w:val="28"/>
          <w:szCs w:val="28"/>
          <w:u w:val="single"/>
          <w14:textFill>
            <w14:solidFill>
              <w14:schemeClr w14:val="tx1"/>
            </w14:solidFill>
          </w14:textFill>
        </w:rPr>
        <w:t xml:space="preserve">、投标所承诺和</w:t>
      </w:r>
      <w:r>
        <w:rPr>
          <w:rFonts w:eastAsia="仿宋_GB2312"/>
          <w:color w:val="000000" w:themeColor="text1"/>
          <w:sz w:val="28"/>
          <w:szCs w:val="28"/>
          <w:u w:val="single"/>
          <w14:textFill>
            <w14:solidFill>
              <w14:schemeClr w14:val="tx1"/>
            </w14:solidFill>
          </w14:textFill>
        </w:rPr>
        <w:t xml:space="preserve">施工现场需要配置合同管理、施工、技术、材料、质量、安全、财务等专业人员各一名</w:t>
      </w:r>
      <w:r>
        <w:rPr>
          <w:rFonts w:hint="eastAsia" w:eastAsia="仿宋_GB2312"/>
          <w:color w:val="000000" w:themeColor="text1"/>
          <w:sz w:val="28"/>
          <w:szCs w:val="28"/>
          <w:u w:val="single"/>
          <w14:textFill>
            <w14:solidFill>
              <w14:schemeClr w14:val="tx1"/>
            </w14:solidFill>
          </w14:textFill>
        </w:rPr>
        <w:t xml:space="preserve">并到场</w:t>
      </w:r>
      <w:r>
        <w:rPr>
          <w:rFonts w:eastAsia="仿宋_GB2312"/>
          <w:color w:val="000000" w:themeColor="text1"/>
          <w:sz w:val="28"/>
          <w:szCs w:val="28"/>
          <w:u w:val="single"/>
          <w14:textFill>
            <w14:solidFill>
              <w14:schemeClr w14:val="tx1"/>
            </w14:solidFill>
          </w14:textFill>
        </w:rPr>
        <w:t xml:space="preserve">，相关人员必须提供证明劳动关系的社会保险交费证明和劳动关系证明。</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3.3.3 承包人无正当理由拒绝撤换主要施工管理人员的违约责任：</w:t>
      </w:r>
      <w:r>
        <w:rPr>
          <w:rFonts w:hint="eastAsia" w:eastAsia="仿宋_GB2312"/>
          <w:color w:val="000000" w:themeColor="text1"/>
          <w:sz w:val="28"/>
          <w:szCs w:val="28"/>
          <w:u w:val="single"/>
          <w14:textFill>
            <w14:solidFill>
              <w14:schemeClr w14:val="tx1"/>
            </w14:solidFill>
          </w14:textFill>
        </w:rPr>
        <w:t xml:space="preserve">如果监理工程师或发包人有证据证明承包人</w:t>
      </w:r>
      <w:r>
        <w:rPr>
          <w:rFonts w:eastAsia="仿宋_GB2312"/>
          <w:color w:val="000000" w:themeColor="text1"/>
          <w:sz w:val="28"/>
          <w:szCs w:val="28"/>
          <w:u w:val="single"/>
          <w14:textFill>
            <w14:solidFill>
              <w14:schemeClr w14:val="tx1"/>
            </w14:solidFill>
          </w14:textFill>
        </w:rPr>
        <w:t xml:space="preserve">主要施工管理人员</w:t>
      </w:r>
      <w:r>
        <w:rPr>
          <w:rFonts w:hint="eastAsia" w:eastAsia="仿宋_GB2312"/>
          <w:color w:val="000000" w:themeColor="text1"/>
          <w:sz w:val="28"/>
          <w:szCs w:val="28"/>
          <w:u w:val="single"/>
          <w14:textFill>
            <w14:solidFill>
              <w14:schemeClr w14:val="tx1"/>
            </w14:solidFill>
          </w14:textFill>
        </w:rPr>
        <w:t xml:space="preserve">的工作能力、业务水平不称职的，承包人在接到通知后，应在3天内撤回上述人员，同时委派经发包人同意的、新的</w:t>
      </w:r>
      <w:r>
        <w:rPr>
          <w:rFonts w:eastAsia="仿宋_GB2312"/>
          <w:color w:val="000000" w:themeColor="text1"/>
          <w:sz w:val="28"/>
          <w:szCs w:val="28"/>
          <w:u w:val="single"/>
          <w14:textFill>
            <w14:solidFill>
              <w14:schemeClr w14:val="tx1"/>
            </w14:solidFill>
          </w14:textFill>
        </w:rPr>
        <w:t xml:space="preserve">主要施工管理人员</w:t>
      </w:r>
      <w:r>
        <w:rPr>
          <w:rFonts w:hint="eastAsia" w:eastAsia="仿宋_GB2312"/>
          <w:color w:val="000000" w:themeColor="text1"/>
          <w:sz w:val="28"/>
          <w:szCs w:val="28"/>
          <w:u w:val="single"/>
          <w14:textFill>
            <w14:solidFill>
              <w14:schemeClr w14:val="tx1"/>
            </w14:solidFill>
          </w14:textFill>
        </w:rPr>
        <w:t xml:space="preserve">，发包人扣除承包人</w:t>
      </w:r>
      <w:r>
        <w:rPr>
          <w:rFonts w:eastAsia="仿宋_GB2312"/>
          <w:color w:val="000000" w:themeColor="text1"/>
          <w:sz w:val="28"/>
          <w:szCs w:val="28"/>
          <w:u w:val="single"/>
          <w14:textFill>
            <w14:solidFill>
              <w14:schemeClr w14:val="tx1"/>
            </w14:solidFill>
          </w14:textFill>
        </w:rPr>
        <w:t xml:space="preserve">100000</w:t>
      </w:r>
      <w:r>
        <w:rPr>
          <w:rFonts w:hint="eastAsia" w:eastAsia="仿宋_GB2312"/>
          <w:color w:val="000000" w:themeColor="text1"/>
          <w:sz w:val="28"/>
          <w:szCs w:val="28"/>
          <w:u w:val="single"/>
          <w14:textFill>
            <w14:solidFill>
              <w14:schemeClr w14:val="tx1"/>
            </w14:solidFill>
          </w14:textFill>
        </w:rPr>
        <w:t xml:space="preserve">元/人次作为补偿。</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3.3.4 承包人主要施工管理人员离开施工现场的批准要求：</w:t>
      </w:r>
      <w:r>
        <w:rPr>
          <w:rFonts w:hint="eastAsia" w:eastAsia="仿宋_GB2312"/>
          <w:color w:val="000000" w:themeColor="text1"/>
          <w:sz w:val="28"/>
          <w:szCs w:val="28"/>
          <w:u w:val="single"/>
          <w14:textFill>
            <w14:solidFill>
              <w14:schemeClr w14:val="tx1"/>
            </w14:solidFill>
          </w14:textFill>
        </w:rPr>
        <w:t xml:space="preserve">项目管理班子的主要项目管理人员有事离开现场须向发包人请假并征得书面同意。</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3.3.5承包人擅自更换主要施工管理人员的违约责任：</w:t>
      </w:r>
      <w:r>
        <w:rPr>
          <w:rFonts w:hint="eastAsia" w:eastAsia="仿宋_GB2312"/>
          <w:color w:val="000000" w:themeColor="text1"/>
          <w:sz w:val="28"/>
          <w:szCs w:val="28"/>
          <w:u w:val="single"/>
          <w14:textFill>
            <w14:solidFill>
              <w14:schemeClr w14:val="tx1"/>
            </w14:solidFill>
          </w14:textFill>
        </w:rPr>
        <w:t xml:space="preserve">施工管理人员必须有上岗证；未经招标人同意不得更换；必须常驻现场，</w:t>
      </w:r>
      <w:r>
        <w:rPr>
          <w:rFonts w:eastAsia="仿宋_GB2312"/>
          <w:color w:val="000000" w:themeColor="text1"/>
          <w:sz w:val="28"/>
          <w:szCs w:val="28"/>
          <w:u w:val="single"/>
          <w14:textFill>
            <w14:solidFill>
              <w14:schemeClr w14:val="tx1"/>
            </w14:solidFill>
          </w14:textFill>
        </w:rPr>
        <w:t xml:space="preserve">相关人员实行不计时工作制（每周七天，每天8 小时），每缺勤一人次补偿发包人5000元人民币每天。否则业主有权给予罚款直至终止合同并没收履约保证金。</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承包人主要施工管理人员擅自离开施工现场的违约责任：</w:t>
      </w:r>
      <w:r>
        <w:rPr>
          <w:rFonts w:hint="eastAsia" w:eastAsia="仿宋_GB2312"/>
          <w:color w:val="000000" w:themeColor="text1"/>
          <w:sz w:val="28"/>
          <w:szCs w:val="28"/>
          <w:u w:val="single"/>
          <w14:textFill>
            <w14:solidFill>
              <w14:schemeClr w14:val="tx1"/>
            </w14:solidFill>
          </w14:textFill>
        </w:rPr>
        <w:t xml:space="preserve">承包人向发包人补偿100000元人民币/次</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w:t>
      </w:r>
      <w:bookmarkStart w:id="404" w:name="_Toc292559364"/>
      <w:r/>
      <w:bookmarkStart w:id="405" w:name="_Toc296347158"/>
      <w:r/>
      <w:bookmarkStart w:id="406" w:name="_Toc297048345"/>
      <w:r/>
      <w:bookmarkStart w:id="407" w:name="_Toc296891199"/>
      <w:r/>
      <w:bookmarkStart w:id="408" w:name="_Toc300934945"/>
      <w:r/>
      <w:bookmarkStart w:id="409" w:name="_Toc303539102"/>
      <w:r/>
      <w:bookmarkStart w:id="410" w:name="_Toc296503159"/>
      <w:r/>
      <w:bookmarkStart w:id="411" w:name="_Toc304295523"/>
      <w:r/>
      <w:bookmarkStart w:id="412" w:name="_Toc296944498"/>
      <w:r/>
      <w:bookmarkStart w:id="413" w:name="_Toc296890987"/>
      <w:r/>
      <w:bookmarkStart w:id="414" w:name="_Toc297216151"/>
      <w:r/>
      <w:bookmarkStart w:id="415" w:name="_Toc297120459"/>
      <w:r/>
      <w:bookmarkStart w:id="416" w:name="_Toc297123492"/>
      <w:r/>
      <w:bookmarkStart w:id="417" w:name="_Toc296346660"/>
      <w:r/>
      <w:bookmarkStart w:id="418" w:name="_Toc292559869"/>
      <w:r/>
      <w:bookmarkStart w:id="419" w:name="_Toc312677988"/>
      <w:r>
        <w:rPr>
          <w:rFonts w:eastAsia="黑体"/>
          <w:color w:val="000000" w:themeColor="text1"/>
          <w:sz w:val="28"/>
          <w:szCs w:val="28"/>
          <w14:textFill>
            <w14:solidFill>
              <w14:schemeClr w14:val="tx1"/>
            </w14:solidFill>
          </w14:textFill>
        </w:rPr>
        <w:t xml:space="preserve">.5 分包</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w:t>
      </w:r>
      <w:bookmarkStart w:id="420" w:name="_Toc297120460"/>
      <w:r/>
      <w:bookmarkStart w:id="421" w:name="_Toc303539103"/>
      <w:r/>
      <w:bookmarkStart w:id="422" w:name="_Toc300934946"/>
      <w:r/>
      <w:bookmarkStart w:id="423" w:name="_Toc297216152"/>
      <w:r/>
      <w:bookmarkStart w:id="424" w:name="_Toc296891200"/>
      <w:r/>
      <w:bookmarkStart w:id="425" w:name="_Toc292559870"/>
      <w:r/>
      <w:bookmarkStart w:id="426" w:name="_Toc296944499"/>
      <w:r/>
      <w:bookmarkStart w:id="427" w:name="_Toc318581158"/>
      <w:r/>
      <w:bookmarkStart w:id="428" w:name="_Toc297123493"/>
      <w:r/>
      <w:bookmarkStart w:id="429" w:name="_Toc312677989"/>
      <w:r/>
      <w:bookmarkStart w:id="430" w:name="_Toc296346661"/>
      <w:r/>
      <w:bookmarkStart w:id="431" w:name="_Toc297048346"/>
      <w:r/>
      <w:bookmarkStart w:id="432" w:name="_Toc296890988"/>
      <w:r/>
      <w:bookmarkStart w:id="433" w:name="_Toc296347159"/>
      <w:r/>
      <w:bookmarkStart w:id="434" w:name="_Toc304295524"/>
      <w:r/>
      <w:bookmarkStart w:id="435" w:name="_Toc292559365"/>
      <w:r/>
      <w:bookmarkStart w:id="436" w:name="_Toc296503160"/>
      <w:r>
        <w:rPr>
          <w:rFonts w:eastAsia="仿宋_GB2312"/>
          <w:color w:val="000000" w:themeColor="text1"/>
          <w:sz w:val="28"/>
          <w:szCs w:val="28"/>
          <w14:textFill>
            <w14:solidFill>
              <w14:schemeClr w14:val="tx1"/>
            </w14:solidFill>
          </w14:textFill>
        </w:rPr>
        <w:t xml:space="preserve">.5.1 分包的一般约定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禁止分包的工程包括：</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主体结构、关键性工作的范围：</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管道敷设、安全支护、道路恢复、土体加固</w:t>
      </w:r>
      <w:r>
        <w:rPr>
          <w:rFonts w:hint="eastAsia" w:eastAsia="仿宋_GB2312"/>
          <w:color w:val="000000" w:themeColor="text1"/>
          <w:sz w:val="28"/>
          <w:szCs w:val="28"/>
          <w:u w:val="single"/>
          <w14:textFill>
            <w14:solidFill>
              <w14:schemeClr w14:val="tx1"/>
            </w14:solidFill>
          </w14:textFill>
        </w:rPr>
        <w:t xml:space="preserve">等</w:t>
      </w:r>
      <w:r>
        <w:rPr>
          <w:rFonts w:eastAsia="仿宋_GB2312"/>
          <w:color w:val="000000" w:themeColor="text1"/>
          <w:sz w:val="28"/>
          <w:szCs w:val="28"/>
          <w14:textFill>
            <w14:solidFill>
              <w14:schemeClr w14:val="tx1"/>
            </w14:solidFill>
          </w14:textFill>
        </w:rPr>
        <w:t xml:space="preserve">。</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Start w:id="437" w:name="_Toc300934947"/>
      <w:r/>
      <w:bookmarkEnd w:id="437"/>
      <w:r/>
      <w:bookmarkStart w:id="438" w:name="_Toc304295525"/>
      <w:r/>
      <w:bookmarkEnd w:id="438"/>
      <w:r/>
      <w:bookmarkStart w:id="439" w:name="_Toc296347160"/>
      <w:r/>
      <w:bookmarkEnd w:id="439"/>
      <w:r/>
      <w:bookmarkStart w:id="440" w:name="_Toc296944500"/>
      <w:r/>
      <w:bookmarkEnd w:id="440"/>
      <w:r/>
      <w:bookmarkStart w:id="441" w:name="_Toc296346662"/>
      <w:r/>
      <w:bookmarkEnd w:id="441"/>
      <w:r/>
      <w:bookmarkStart w:id="442" w:name="_Toc297216153"/>
      <w:r/>
      <w:bookmarkEnd w:id="442"/>
      <w:r/>
      <w:bookmarkStart w:id="443" w:name="_Toc297120461"/>
      <w:r/>
      <w:bookmarkEnd w:id="443"/>
      <w:r/>
      <w:bookmarkStart w:id="444" w:name="_Toc296890989"/>
      <w:r/>
      <w:bookmarkEnd w:id="444"/>
      <w:r/>
      <w:bookmarkStart w:id="445" w:name="_Toc303539104"/>
      <w:r/>
      <w:bookmarkEnd w:id="445"/>
      <w:r/>
      <w:bookmarkStart w:id="446" w:name="_Toc297048347"/>
      <w:r/>
      <w:bookmarkEnd w:id="446"/>
      <w:r/>
      <w:bookmarkStart w:id="447" w:name="_Toc296503161"/>
      <w:r/>
      <w:bookmarkEnd w:id="447"/>
      <w:r/>
      <w:bookmarkStart w:id="448" w:name="_Toc297123494"/>
      <w:r/>
      <w:bookmarkEnd w:id="448"/>
      <w:r/>
      <w:bookmarkStart w:id="449" w:name="_Toc296891201"/>
      <w:r/>
      <w:bookmarkEnd w:id="449"/>
      <w:r/>
      <w:r/>
    </w:p>
    <w:p>
      <w:pPr>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    3</w:t>
      </w:r>
      <w:bookmarkStart w:id="450" w:name="_Toc318581159"/>
      <w:r/>
      <w:bookmarkStart w:id="451" w:name="_Toc312677990"/>
      <w:r>
        <w:rPr>
          <w:rFonts w:eastAsia="仿宋_GB2312"/>
          <w:color w:val="000000" w:themeColor="text1"/>
          <w:sz w:val="28"/>
          <w:szCs w:val="28"/>
          <w14:textFill>
            <w14:solidFill>
              <w14:schemeClr w14:val="tx1"/>
            </w14:solidFill>
          </w14:textFill>
        </w:rPr>
        <w:t xml:space="preserve">.5.2分包的确定</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允许分包的专业工程包括：</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其他关于分包的约定：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3.5.4 分包合同价款</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关于分包合同价款支付的约定：</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bookmarkEnd w:id="450"/>
      <w:r/>
      <w:bookmarkEnd w:id="451"/>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3.6 工程照管与成品、半成品保护</w:t>
      </w:r>
      <w:r/>
    </w:p>
    <w:p>
      <w:pPr>
        <w:ind w:firstLine="560"/>
        <w:spacing w:before="120" w:after="120"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承包人负责照管工程及工程相关的材料、工程设备的起始时间：</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3.7 履约担保</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承包人是否提供履约担保：</w:t>
      </w:r>
      <w:r>
        <w:rPr>
          <w:rFonts w:hint="eastAsia" w:eastAsia="仿宋_GB2312"/>
          <w:color w:val="000000" w:themeColor="text1"/>
          <w:sz w:val="28"/>
          <w:szCs w:val="28"/>
          <w:u w:val="single"/>
          <w14:textFill>
            <w14:solidFill>
              <w14:schemeClr w14:val="tx1"/>
            </w14:solidFill>
          </w14:textFill>
        </w:rPr>
        <w:t xml:space="preserve">   是    </w:t>
      </w:r>
      <w:r>
        <w:rPr>
          <w:rFonts w:eastAsia="仿宋_GB2312"/>
          <w:color w:val="000000" w:themeColor="text1"/>
          <w:sz w:val="28"/>
          <w:szCs w:val="28"/>
          <w14:textFill>
            <w14:solidFill>
              <w14:schemeClr w14:val="tx1"/>
            </w14:solidFill>
          </w14:textFill>
        </w:rPr>
        <w:t xml:space="preserve">。</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承包人提供履约担保的形式</w:t>
      </w:r>
      <w:r>
        <w:rPr>
          <w:rFonts w:hint="eastAsia" w:eastAsia="仿宋_GB2312"/>
          <w:color w:val="000000" w:themeColor="text1"/>
          <w:sz w:val="28"/>
          <w:szCs w:val="28"/>
          <w14:textFill>
            <w14:solidFill>
              <w14:schemeClr w14:val="tx1"/>
            </w14:solidFill>
          </w14:textFill>
        </w:rPr>
        <w:t xml:space="preserve">、金额及期限的</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承包人在签订合同前，应向发包人提交金额</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元的履约保证金（不得超过合同金额的10%），履约保证金应以支票、汇票、本票、保函、保险保单等非现金形式缴纳或提交。</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履约保证金退还的方式：</w:t>
      </w:r>
      <w:r>
        <w:rPr>
          <w:rFonts w:hint="eastAsia" w:eastAsia="仿宋_GB2312"/>
          <w:color w:val="000000" w:themeColor="text1"/>
          <w:sz w:val="28"/>
          <w:szCs w:val="28"/>
          <w:u w:val="single"/>
          <w14:textFill>
            <w14:solidFill>
              <w14:schemeClr w14:val="tx1"/>
            </w14:solidFill>
          </w14:textFill>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履约保证金退还的条件：</w:t>
      </w:r>
      <w:r>
        <w:rPr>
          <w:rFonts w:hint="eastAsia" w:eastAsia="仿宋_GB2312"/>
          <w:color w:val="000000" w:themeColor="text1"/>
          <w:sz w:val="28"/>
          <w:szCs w:val="28"/>
          <w:u w:val="single"/>
          <w14:textFill>
            <w14:solidFill>
              <w14:schemeClr w14:val="tx1"/>
            </w14:solidFill>
          </w14:textFill>
        </w:rPr>
        <w:t xml:space="preserve">项目验收合格后，出具验收报告及履约保证金收据申请退付。</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履约保证金退还时间：</w:t>
      </w:r>
      <w:r>
        <w:rPr>
          <w:rFonts w:hint="eastAsia" w:eastAsia="仿宋_GB2312"/>
          <w:color w:val="000000" w:themeColor="text1"/>
          <w:sz w:val="28"/>
          <w:szCs w:val="28"/>
          <w:u w:val="single"/>
          <w14:textFill>
            <w14:solidFill>
              <w14:schemeClr w14:val="tx1"/>
            </w14:solidFill>
          </w14:textFill>
        </w:rPr>
        <w:t xml:space="preserve">甲方收到乙方退付申请后5个工作日内退还。</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履约保证金不予退还情形：</w:t>
      </w:r>
      <w:r>
        <w:rPr>
          <w:rFonts w:hint="eastAsia" w:eastAsia="仿宋_GB2312"/>
          <w:color w:val="000000" w:themeColor="text1"/>
          <w:sz w:val="28"/>
          <w:szCs w:val="28"/>
          <w:u w:val="single"/>
          <w14:textFill>
            <w14:solidFill>
              <w14:schemeClr w14:val="tx1"/>
            </w14:solidFill>
          </w14:textFill>
        </w:rPr>
        <w:t xml:space="preserve">除不可抗力外，乙方不履行与甲方订立的采购合同的，履约保证金不予退还，给甲方造成的损失超过履约保证金数额的，还应当对超过部分予以赔偿。</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452" w:name="_Toc351203636"/>
      <w:r>
        <w:rPr>
          <w:rFonts w:ascii="Times New Roman" w:hAnsi="Times New Roman" w:eastAsia="黑体"/>
          <w:b w:val="0"/>
          <w:color w:val="000000" w:themeColor="text1"/>
          <w:sz w:val="28"/>
          <w:szCs w:val="28"/>
          <w14:textFill>
            <w14:solidFill>
              <w14:schemeClr w14:val="tx1"/>
            </w14:solidFill>
          </w14:textFill>
        </w:rPr>
        <w:t xml:space="preserve">4</w:t>
      </w:r>
      <w:bookmarkStart w:id="453" w:name="_Toc292559871"/>
      <w:r/>
      <w:bookmarkStart w:id="454" w:name="_Toc297120462"/>
      <w:r/>
      <w:bookmarkStart w:id="455" w:name="_Toc296503162"/>
      <w:r/>
      <w:bookmarkStart w:id="456" w:name="_Toc292559366"/>
      <w:r/>
      <w:bookmarkStart w:id="457" w:name="_Toc296890990"/>
      <w:r/>
      <w:bookmarkStart w:id="458" w:name="_Toc267251413"/>
      <w:r/>
      <w:bookmarkStart w:id="459" w:name="_Toc296346663"/>
      <w:r/>
      <w:bookmarkStart w:id="460" w:name="_Toc297048348"/>
      <w:r/>
      <w:bookmarkStart w:id="461" w:name="_Toc296944501"/>
      <w:r/>
      <w:bookmarkStart w:id="462" w:name="_Toc296891202"/>
      <w:r/>
      <w:bookmarkStart w:id="463" w:name="_Toc296347161"/>
      <w:r>
        <w:rPr>
          <w:rFonts w:ascii="Times New Roman" w:hAnsi="Times New Roman" w:eastAsia="黑体"/>
          <w:b w:val="0"/>
          <w:color w:val="000000" w:themeColor="text1"/>
          <w:sz w:val="28"/>
          <w:szCs w:val="28"/>
          <w14:textFill>
            <w14:solidFill>
              <w14:schemeClr w14:val="tx1"/>
            </w14:solidFill>
          </w14:textFill>
        </w:rPr>
        <w:t xml:space="preserve">. 监</w:t>
      </w:r>
      <w:bookmarkEnd w:id="453"/>
      <w:r/>
      <w:bookmarkEnd w:id="454"/>
      <w:r/>
      <w:bookmarkEnd w:id="455"/>
      <w:r/>
      <w:bookmarkEnd w:id="456"/>
      <w:r/>
      <w:bookmarkEnd w:id="457"/>
      <w:r/>
      <w:bookmarkEnd w:id="458"/>
      <w:r/>
      <w:bookmarkEnd w:id="459"/>
      <w:r/>
      <w:bookmarkEnd w:id="460"/>
      <w:r/>
      <w:bookmarkEnd w:id="461"/>
      <w:r/>
      <w:bookmarkEnd w:id="462"/>
      <w:r/>
      <w:bookmarkEnd w:id="463"/>
      <w:r>
        <w:rPr>
          <w:rFonts w:ascii="Times New Roman" w:hAnsi="Times New Roman" w:eastAsia="黑体"/>
          <w:b w:val="0"/>
          <w:color w:val="000000" w:themeColor="text1"/>
          <w:sz w:val="28"/>
          <w:szCs w:val="28"/>
          <w14:textFill>
            <w14:solidFill>
              <w14:schemeClr w14:val="tx1"/>
            </w14:solidFill>
          </w14:textFill>
        </w:rPr>
        <w:t xml:space="preserve">理人</w:t>
      </w:r>
      <w:bookmarkEnd w:id="452"/>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4.1监理人的一般规定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关于监理人的监理内容：</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代表发包人对工程施工相关的事项进行检查、查验、审核、验收，并签发相关指令。</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关于监理人的监理权限：</w:t>
      </w:r>
      <w:r>
        <w:rPr>
          <w:rFonts w:hint="eastAsia" w:eastAsia="仿宋_GB2312"/>
          <w:color w:val="000000" w:themeColor="text1"/>
          <w:sz w:val="28"/>
          <w:szCs w:val="28"/>
          <w:u w:val="single"/>
          <w14:textFill>
            <w14:solidFill>
              <w14:schemeClr w14:val="tx1"/>
            </w14:solidFill>
          </w14:textFill>
        </w:rPr>
        <w:t xml:space="preserve"> 执行通用条款</w:t>
      </w:r>
      <w:r>
        <w:rPr>
          <w:rFonts w:eastAsia="仿宋_GB2312"/>
          <w:color w:val="000000" w:themeColor="text1"/>
          <w:sz w:val="28"/>
          <w:szCs w:val="28"/>
          <w14:textFill>
            <w14:solidFill>
              <w14:schemeClr w14:val="tx1"/>
            </w14:solidFill>
          </w14:textFill>
        </w:rPr>
        <w:t xml:space="preserve">。 </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z w:val="22"/>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4.2 监理人员</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总监理工程师：</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姓    名：</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职    务：</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监理工程师执业资格证书号：</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联系电话：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通信地址：</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关于监理人的其他约定：</w:t>
      </w:r>
      <w:r>
        <w:rPr>
          <w:rFonts w:hint="eastAsia" w:eastAsia="仿宋_GB2312"/>
          <w:color w:val="000000" w:themeColor="text1"/>
          <w:sz w:val="28"/>
          <w:szCs w:val="28"/>
          <w:u w:val="single"/>
          <w14:textFill>
            <w14:solidFill>
              <w14:schemeClr w14:val="tx1"/>
            </w14:solidFill>
          </w14:textFill>
        </w:rPr>
        <w:t xml:space="preserve"> 执行本工程监理合同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4.4 商定或确定</w:t>
      </w:r>
      <w:r/>
    </w:p>
    <w:p>
      <w:pPr>
        <w:ind w:firstLine="560"/>
        <w:spacing w:line="360" w:lineRule="auto"/>
        <w:rPr>
          <w:rFonts w:eastAsia="仿宋_GB2312"/>
          <w:color w:val="000000" w:themeColor="text1"/>
          <w:sz w:val="28"/>
          <w:szCs w:val="28"/>
          <w14:textFill>
            <w14:solidFill>
              <w14:schemeClr w14:val="tx1"/>
            </w14:solidFill>
          </w14:textFill>
        </w:rPr>
      </w:pPr>
      <w:r/>
      <w:bookmarkStart w:id="464" w:name="_Toc267251418"/>
      <w:r>
        <w:rPr>
          <w:rFonts w:eastAsia="仿宋_GB2312"/>
          <w:color w:val="000000" w:themeColor="text1"/>
          <w:sz w:val="28"/>
          <w:szCs w:val="28"/>
          <w14:textFill>
            <w14:solidFill>
              <w14:schemeClr w14:val="tx1"/>
            </w14:solidFill>
          </w14:textFill>
        </w:rPr>
        <w:t xml:space="preserve">在发包人和承包人不能通过协商达成一致意见时，发包人授权监理人对以下事项进行确定：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465" w:name="_Toc351203637"/>
      <w:r>
        <w:rPr>
          <w:rFonts w:ascii="Times New Roman" w:hAnsi="Times New Roman" w:eastAsia="黑体"/>
          <w:b w:val="0"/>
          <w:color w:val="000000" w:themeColor="text1"/>
          <w:sz w:val="28"/>
          <w:szCs w:val="28"/>
          <w14:textFill>
            <w14:solidFill>
              <w14:schemeClr w14:val="tx1"/>
            </w14:solidFill>
          </w14:textFill>
        </w:rPr>
        <w:t xml:space="preserve">5</w:t>
      </w:r>
      <w:bookmarkEnd w:id="464"/>
      <w:r/>
      <w:bookmarkStart w:id="466" w:name="_Toc292559367"/>
      <w:r/>
      <w:bookmarkStart w:id="467" w:name="_Toc297048349"/>
      <w:r/>
      <w:bookmarkStart w:id="468" w:name="_Toc296891203"/>
      <w:r/>
      <w:bookmarkStart w:id="469" w:name="_Toc296503163"/>
      <w:r/>
      <w:bookmarkStart w:id="470" w:name="_Toc297120463"/>
      <w:r/>
      <w:bookmarkStart w:id="471" w:name="_Toc296944502"/>
      <w:r/>
      <w:bookmarkStart w:id="472" w:name="_Toc296347162"/>
      <w:r/>
      <w:bookmarkStart w:id="473" w:name="_Toc296890991"/>
      <w:r/>
      <w:bookmarkStart w:id="474" w:name="_Toc296346664"/>
      <w:r/>
      <w:bookmarkStart w:id="475" w:name="_Toc292559872"/>
      <w:r>
        <w:rPr>
          <w:rFonts w:ascii="Times New Roman" w:hAnsi="Times New Roman" w:eastAsia="黑体"/>
          <w:b w:val="0"/>
          <w:color w:val="000000" w:themeColor="text1"/>
          <w:sz w:val="28"/>
          <w:szCs w:val="28"/>
          <w14:textFill>
            <w14:solidFill>
              <w14:schemeClr w14:val="tx1"/>
            </w14:solidFill>
          </w14:textFill>
        </w:rPr>
        <w:t xml:space="preserve">. 工程质量</w:t>
      </w:r>
      <w:bookmarkEnd w:id="465"/>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476" w:name="_Toc17213"/>
      <w:r/>
      <w:bookmarkStart w:id="477" w:name="_Toc32504"/>
      <w:r>
        <w:rPr>
          <w:rFonts w:eastAsia="黑体"/>
          <w:color w:val="000000" w:themeColor="text1"/>
          <w:sz w:val="28"/>
          <w:szCs w:val="28"/>
          <w14:textFill>
            <w14:solidFill>
              <w14:schemeClr w14:val="tx1"/>
            </w14:solidFill>
          </w14:textFill>
        </w:rPr>
        <w:t xml:space="preserve">5.1 质量要求</w:t>
      </w:r>
      <w:bookmarkEnd w:id="476"/>
      <w:r/>
      <w:bookmarkEnd w:id="477"/>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5</w:t>
      </w:r>
      <w:bookmarkStart w:id="478" w:name="_Toc297123496"/>
      <w:r/>
      <w:bookmarkStart w:id="479" w:name="_Toc300934949"/>
      <w:r/>
      <w:bookmarkStart w:id="480" w:name="_Toc297216155"/>
      <w:r/>
      <w:bookmarkStart w:id="481" w:name="_Toc312677997"/>
      <w:r/>
      <w:bookmarkStart w:id="482" w:name="_Toc318581164"/>
      <w:r/>
      <w:bookmarkStart w:id="483" w:name="_Toc304295527"/>
      <w:r/>
      <w:bookmarkStart w:id="484" w:name="_Toc303539106"/>
      <w:r>
        <w:rPr>
          <w:rFonts w:eastAsia="仿宋_GB2312"/>
          <w:color w:val="000000" w:themeColor="text1"/>
          <w:sz w:val="28"/>
          <w:szCs w:val="28"/>
          <w14:textFill>
            <w14:solidFill>
              <w14:schemeClr w14:val="tx1"/>
            </w14:solidFill>
          </w14:textFill>
        </w:rPr>
        <w:t xml:space="preserve">.1.1 特殊质量标准和要求：</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黑体"/>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关于工程奖项的约定：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485" w:name="_Toc23204"/>
      <w:r/>
      <w:bookmarkStart w:id="486" w:name="_Toc15625"/>
      <w:r>
        <w:rPr>
          <w:rFonts w:eastAsia="黑体"/>
          <w:color w:val="000000" w:themeColor="text1"/>
          <w:sz w:val="28"/>
          <w:szCs w:val="28"/>
          <w14:textFill>
            <w14:solidFill>
              <w14:schemeClr w14:val="tx1"/>
            </w14:solidFill>
          </w14:textFill>
        </w:rPr>
        <w:t xml:space="preserve">5.3 隐蔽工程检查</w:t>
      </w:r>
      <w:bookmarkEnd w:id="485"/>
      <w:r/>
      <w:bookmarkEnd w:id="486"/>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5.3.2承包人提前通知监理人隐蔽工程检查的期限的约定：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监理人不能按时进行检查时，应提前</w:t>
      </w:r>
      <w:r>
        <w:rPr>
          <w:rFonts w:hint="eastAsia" w:eastAsia="仿宋_GB2312"/>
          <w:color w:val="000000" w:themeColor="text1"/>
          <w:sz w:val="28"/>
          <w:szCs w:val="28"/>
          <w:u w:val="single"/>
          <w14:textFill>
            <w14:solidFill>
              <w14:schemeClr w14:val="tx1"/>
            </w14:solidFill>
          </w14:textFill>
        </w:rPr>
        <w:t xml:space="preserve"> 24 </w:t>
      </w:r>
      <w:r>
        <w:rPr>
          <w:rFonts w:eastAsia="仿宋_GB2312"/>
          <w:color w:val="000000" w:themeColor="text1"/>
          <w:sz w:val="28"/>
          <w:szCs w:val="28"/>
          <w14:textFill>
            <w14:solidFill>
              <w14:schemeClr w14:val="tx1"/>
            </w14:solidFill>
          </w14:textFill>
        </w:rPr>
        <w:t xml:space="preserve">小时提交书面延期要求。</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关于延期最长不得超过：</w:t>
      </w:r>
      <w:r>
        <w:rPr>
          <w:rFonts w:hint="eastAsia" w:eastAsia="仿宋_GB2312"/>
          <w:color w:val="000000" w:themeColor="text1"/>
          <w:sz w:val="28"/>
          <w:szCs w:val="28"/>
          <w:u w:val="single"/>
          <w14:textFill>
            <w14:solidFill>
              <w14:schemeClr w14:val="tx1"/>
            </w14:solidFill>
          </w14:textFill>
        </w:rPr>
        <w:t xml:space="preserve"> 48 </w:t>
      </w:r>
      <w:r>
        <w:rPr>
          <w:rFonts w:eastAsia="仿宋_GB2312"/>
          <w:color w:val="000000" w:themeColor="text1"/>
          <w:sz w:val="28"/>
          <w:szCs w:val="28"/>
          <w14:textFill>
            <w14:solidFill>
              <w14:schemeClr w14:val="tx1"/>
            </w14:solidFill>
          </w14:textFill>
        </w:rPr>
        <w:t xml:space="preserve">小时。</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487" w:name="_Toc351203638"/>
      <w:r>
        <w:rPr>
          <w:rFonts w:ascii="Times New Roman" w:hAnsi="Times New Roman" w:eastAsia="黑体"/>
          <w:b w:val="0"/>
          <w:color w:val="000000" w:themeColor="text1"/>
          <w:sz w:val="28"/>
          <w:szCs w:val="28"/>
          <w14:textFill>
            <w14:solidFill>
              <w14:schemeClr w14:val="tx1"/>
            </w14:solidFill>
          </w14:textFill>
        </w:rPr>
        <w:t xml:space="preserve">6. 安全文明施工与环境保护</w:t>
      </w:r>
      <w:bookmarkEnd w:id="487"/>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6.1安全文明施工</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6.1.1 项目安全生产的达标目标及相应事项的约定：</w:t>
      </w:r>
      <w:r>
        <w:rPr>
          <w:rFonts w:hint="eastAsia" w:eastAsia="仿宋_GB2312"/>
          <w:color w:val="000000" w:themeColor="text1"/>
          <w:sz w:val="28"/>
          <w:szCs w:val="28"/>
          <w:u w:val="single"/>
          <w14:textFill>
            <w14:solidFill>
              <w14:schemeClr w14:val="tx1"/>
            </w14:solidFill>
          </w14:textFill>
        </w:rPr>
        <w:t xml:space="preserve">本工程严禁出现任何安全事故，若出现安全事故及其他事件（非承包人原因除外），其后果由承包人全部承担，与发包人无关</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6.1.4 关于治安保卫的特别约定：</w:t>
      </w:r>
      <w:r>
        <w:rPr>
          <w:rFonts w:hint="eastAsia" w:eastAsia="仿宋_GB2312"/>
          <w:color w:val="000000" w:themeColor="text1"/>
          <w:sz w:val="28"/>
          <w:szCs w:val="28"/>
          <w:u w:val="single"/>
          <w14:textFill>
            <w14:solidFill>
              <w14:schemeClr w14:val="tx1"/>
            </w14:solidFill>
          </w14:textFill>
        </w:rPr>
        <w:t xml:space="preserve">承包人承担所有责任</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关于编制施工场地治安管理计划的约定：</w:t>
      </w:r>
      <w:r>
        <w:rPr>
          <w:rFonts w:hint="eastAsia" w:eastAsia="仿宋_GB2312"/>
          <w:color w:val="000000" w:themeColor="text1"/>
          <w:sz w:val="28"/>
          <w:szCs w:val="28"/>
          <w:u w:val="single"/>
          <w14:textFill>
            <w14:solidFill>
              <w14:schemeClr w14:val="tx1"/>
            </w14:solidFill>
          </w14:textFill>
        </w:rPr>
        <w:t xml:space="preserve">由承包人负责并执行通用条款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6.1.5 文明施工</w:t>
      </w:r>
      <w:r/>
    </w:p>
    <w:p>
      <w:pPr>
        <w:pStyle w:val="981"/>
        <w:ind w:left="63" w:right="63"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合同当事人对文明施工的要求：</w:t>
      </w:r>
      <w:r>
        <w:rPr>
          <w:rFonts w:hint="eastAsia" w:eastAsia="仿宋_GB2312"/>
          <w:color w:val="000000" w:themeColor="text1"/>
          <w:sz w:val="28"/>
          <w:szCs w:val="28"/>
          <w:u w:val="single"/>
          <w:lang w:val="en-US"/>
          <w14:textFill>
            <w14:solidFill>
              <w14:schemeClr w14:val="tx1"/>
            </w14:solidFill>
          </w14:textFill>
        </w:rPr>
        <w:t xml:space="preserve">按</w:t>
      </w:r>
      <w:r>
        <w:rPr>
          <w:rFonts w:eastAsia="仿宋_GB2312"/>
          <w:color w:val="000000" w:themeColor="text1"/>
          <w:sz w:val="28"/>
          <w:szCs w:val="28"/>
          <w:u w:val="single"/>
          <w:lang w:val="en-US"/>
          <w14:textFill>
            <w14:solidFill>
              <w14:schemeClr w14:val="tx1"/>
            </w14:solidFill>
          </w14:textFill>
        </w:rPr>
        <w:t xml:space="preserve">发包人将不定期对工地安全文明施工进行检查，检查标准参照镇江市级文明工地标准</w:t>
      </w:r>
      <w:r>
        <w:rPr>
          <w:rFonts w:hint="eastAsia" w:eastAsia="仿宋_GB2312"/>
          <w:color w:val="000000" w:themeColor="text1"/>
          <w:sz w:val="28"/>
          <w:szCs w:val="28"/>
          <w:u w:val="single"/>
          <w:lang w:val="en-US"/>
          <w14:textFill>
            <w14:solidFill>
              <w14:schemeClr w14:val="tx1"/>
            </w14:solidFill>
          </w14:textFill>
        </w:rPr>
        <w:t xml:space="preserve">。</w:t>
      </w:r>
      <w:r/>
    </w:p>
    <w:p>
      <w:pPr>
        <w:ind w:firstLine="561"/>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6.1.6 关于安全文明施工费支付比例和支付期限的约定：</w:t>
      </w:r>
      <w:r>
        <w:rPr>
          <w:rFonts w:hint="eastAsia" w:eastAsia="仿宋_GB2312"/>
          <w:color w:val="000000" w:themeColor="text1"/>
          <w:sz w:val="28"/>
          <w:szCs w:val="28"/>
          <w:u w:val="single"/>
          <w14:textFill>
            <w14:solidFill>
              <w14:schemeClr w14:val="tx1"/>
            </w14:solidFill>
          </w14:textFill>
        </w:rPr>
        <w:t xml:space="preserve">随工程款按工程量清单计价程序以中标费率支付</w:t>
      </w:r>
      <w:r>
        <w:rPr>
          <w:rFonts w:eastAsia="仿宋_GB2312"/>
          <w:color w:val="000000" w:themeColor="text1"/>
          <w:sz w:val="28"/>
          <w:szCs w:val="28"/>
          <w14:textFill>
            <w14:solidFill>
              <w14:schemeClr w14:val="tx1"/>
            </w14:solidFill>
          </w14:textFill>
        </w:rPr>
        <w:t xml:space="preserve">。</w:t>
      </w:r>
      <w:bookmarkEnd w:id="478"/>
      <w:r/>
      <w:bookmarkEnd w:id="479"/>
      <w:r/>
      <w:bookmarkEnd w:id="480"/>
      <w:r/>
      <w:bookmarkEnd w:id="481"/>
      <w:r/>
      <w:bookmarkEnd w:id="482"/>
      <w:r/>
      <w:bookmarkEnd w:id="483"/>
      <w:r/>
      <w:bookmarkEnd w:id="484"/>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488" w:name="_Toc351203639"/>
      <w:r>
        <w:rPr>
          <w:rFonts w:ascii="Times New Roman" w:hAnsi="Times New Roman" w:eastAsia="黑体"/>
          <w:b w:val="0"/>
          <w:color w:val="000000" w:themeColor="text1"/>
          <w:sz w:val="28"/>
          <w:szCs w:val="28"/>
          <w14:textFill>
            <w14:solidFill>
              <w14:schemeClr w14:val="tx1"/>
            </w14:solidFill>
          </w14:textFill>
        </w:rPr>
        <w:t xml:space="preserve">7. 工期和进度</w:t>
      </w:r>
      <w:bookmarkEnd w:id="488"/>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7.1 施工组织设计</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7.1.</w:t>
      </w:r>
      <w:r>
        <w:rPr>
          <w:rFonts w:hint="eastAsia" w:eastAsia="仿宋_GB2312"/>
          <w:color w:val="000000" w:themeColor="text1"/>
          <w:sz w:val="28"/>
          <w:szCs w:val="28"/>
          <w14:textFill>
            <w14:solidFill>
              <w14:schemeClr w14:val="tx1"/>
            </w14:solidFill>
          </w14:textFill>
        </w:rPr>
        <w:t xml:space="preserve">1 合同当事人约定的</w:t>
      </w:r>
      <w:r>
        <w:rPr>
          <w:rFonts w:eastAsia="仿宋_GB2312"/>
          <w:color w:val="000000" w:themeColor="text1"/>
          <w:sz w:val="28"/>
          <w:szCs w:val="28"/>
          <w14:textFill>
            <w14:solidFill>
              <w14:schemeClr w14:val="tx1"/>
            </w14:solidFill>
          </w14:textFill>
        </w:rPr>
        <w:t xml:space="preserve">施工组织设计</w:t>
      </w:r>
      <w:r>
        <w:rPr>
          <w:rFonts w:hint="eastAsia" w:eastAsia="仿宋_GB2312"/>
          <w:color w:val="000000" w:themeColor="text1"/>
          <w:sz w:val="28"/>
          <w:szCs w:val="28"/>
          <w14:textFill>
            <w14:solidFill>
              <w14:schemeClr w14:val="tx1"/>
            </w14:solidFill>
          </w14:textFill>
        </w:rPr>
        <w:t xml:space="preserve">应包括的其他内容</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按专业要求编制施工组织设计和专项施工方案。其中施工方案中的重要节点工期必须细化到具体日历天，发包人将以该节点工期为工程形象进度作为确定和拨付工程款和考核工期的重要依据</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7.1.2 施工组织设计的提交和修改</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承包人提交详细施工组织设计的期限的约定：</w:t>
      </w:r>
      <w:r>
        <w:rPr>
          <w:rFonts w:hint="eastAsia" w:eastAsia="仿宋_GB2312"/>
          <w:color w:val="000000" w:themeColor="text1"/>
          <w:sz w:val="28"/>
          <w:szCs w:val="28"/>
          <w:u w:val="single"/>
          <w14:textFill>
            <w14:solidFill>
              <w14:schemeClr w14:val="tx1"/>
            </w14:solidFill>
          </w14:textFill>
        </w:rPr>
        <w:t xml:space="preserve">合同签定后14日内</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发包人和监理人在收到</w:t>
      </w:r>
      <w:r>
        <w:rPr>
          <w:rFonts w:hint="eastAsia" w:eastAsia="仿宋_GB2312"/>
          <w:color w:val="000000" w:themeColor="text1"/>
          <w:sz w:val="28"/>
          <w:szCs w:val="28"/>
          <w14:textFill>
            <w14:solidFill>
              <w14:schemeClr w14:val="tx1"/>
            </w14:solidFill>
          </w14:textFill>
        </w:rPr>
        <w:t xml:space="preserve">详细的施工组织设计</w:t>
      </w:r>
      <w:r>
        <w:rPr>
          <w:rFonts w:eastAsia="仿宋_GB2312"/>
          <w:color w:val="000000" w:themeColor="text1"/>
          <w:sz w:val="28"/>
          <w:szCs w:val="28"/>
          <w14:textFill>
            <w14:solidFill>
              <w14:schemeClr w14:val="tx1"/>
            </w14:solidFill>
          </w14:textFill>
        </w:rPr>
        <w:t xml:space="preserve">后确认或提出修改意见的期限：</w:t>
      </w:r>
      <w:r>
        <w:rPr>
          <w:rFonts w:hint="eastAsia" w:eastAsia="仿宋_GB2312"/>
          <w:color w:val="000000" w:themeColor="text1"/>
          <w:sz w:val="28"/>
          <w:szCs w:val="28"/>
          <w:u w:val="single"/>
          <w14:textFill>
            <w14:solidFill>
              <w14:schemeClr w14:val="tx1"/>
            </w14:solidFill>
          </w14:textFill>
        </w:rPr>
        <w:t xml:space="preserve"> 28日内</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w:t>
      </w:r>
      <w:bookmarkStart w:id="489" w:name="_Toc297123514"/>
      <w:r/>
      <w:bookmarkStart w:id="490" w:name="_Toc304295541"/>
      <w:r/>
      <w:bookmarkStart w:id="491" w:name="_Toc312678005"/>
      <w:r/>
      <w:bookmarkStart w:id="492" w:name="_Toc297216173"/>
      <w:r/>
      <w:bookmarkStart w:id="493" w:name="_Toc303539123"/>
      <w:r/>
      <w:bookmarkStart w:id="494" w:name="_Toc312677479"/>
      <w:r/>
      <w:bookmarkStart w:id="495" w:name="_Toc300934966"/>
      <w:r>
        <w:rPr>
          <w:rFonts w:eastAsia="黑体"/>
          <w:color w:val="000000" w:themeColor="text1"/>
          <w:sz w:val="28"/>
          <w:szCs w:val="28"/>
          <w14:textFill>
            <w14:solidFill>
              <w14:schemeClr w14:val="tx1"/>
            </w14:solidFill>
          </w14:textFill>
        </w:rPr>
        <w:t xml:space="preserve">.2 施工进度计划</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7.2.2 施工进度计划的修订</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发包人和监理人在收到修订的施工进度计划后确认或提出修改意见的期限：</w:t>
      </w:r>
      <w:r>
        <w:rPr>
          <w:rFonts w:hint="eastAsia" w:eastAsia="仿宋_GB2312"/>
          <w:color w:val="000000" w:themeColor="text1"/>
          <w:sz w:val="28"/>
          <w:szCs w:val="28"/>
          <w:u w:val="single"/>
          <w14:textFill>
            <w14:solidFill>
              <w14:schemeClr w14:val="tx1"/>
            </w14:solidFill>
          </w14:textFill>
        </w:rPr>
        <w:t xml:space="preserve">收到修订的施工进度计划后 14天内</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7.3 开工</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7.3.1 开工准备</w:t>
      </w:r>
      <w:r/>
    </w:p>
    <w:p>
      <w:pPr>
        <w:ind w:firstLine="645"/>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关于承包人提交工程开工报审表的期限：</w:t>
      </w:r>
      <w:r>
        <w:rPr>
          <w:rFonts w:hint="eastAsia" w:eastAsia="仿宋_GB2312"/>
          <w:color w:val="000000" w:themeColor="text1"/>
          <w:sz w:val="28"/>
          <w:szCs w:val="28"/>
          <w:u w:val="single"/>
          <w14:textFill>
            <w14:solidFill>
              <w14:schemeClr w14:val="tx1"/>
            </w14:solidFill>
          </w14:textFill>
        </w:rPr>
        <w:t xml:space="preserve">合同签订后7 天内</w:t>
      </w:r>
      <w:r>
        <w:rPr>
          <w:rFonts w:eastAsia="仿宋_GB2312"/>
          <w:color w:val="000000" w:themeColor="text1"/>
          <w:sz w:val="28"/>
          <w:szCs w:val="28"/>
          <w14:textFill>
            <w14:solidFill>
              <w14:schemeClr w14:val="tx1"/>
            </w14:solidFill>
          </w14:textFill>
        </w:rPr>
        <w:t xml:space="preserve">。</w:t>
      </w:r>
      <w:r/>
    </w:p>
    <w:p>
      <w:pPr>
        <w:ind w:firstLine="645"/>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关于发包人应完成的其他开工准备工作及期限：</w:t>
      </w:r>
      <w:r>
        <w:rPr>
          <w:rFonts w:hint="eastAsia" w:eastAsia="仿宋_GB2312"/>
          <w:color w:val="000000" w:themeColor="text1"/>
          <w:sz w:val="28"/>
          <w:szCs w:val="28"/>
          <w:u w:val="single"/>
          <w14:textFill>
            <w14:solidFill>
              <w14:schemeClr w14:val="tx1"/>
            </w14:solidFill>
          </w14:textFill>
        </w:rPr>
        <w:t xml:space="preserve">合同签订后7天内</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关于承包人应完成的其他开工准备工作及期限：</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7.3.2开工通知</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因发包人原因造成监理人未能在计划开工日期之日起</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天内发出开工通知的，承包人有权提出价格调整要求，或者解除合同。</w:t>
      </w:r>
      <w:bookmarkEnd w:id="489"/>
      <w:r/>
      <w:bookmarkEnd w:id="490"/>
      <w:r/>
      <w:bookmarkEnd w:id="491"/>
      <w:r/>
      <w:bookmarkEnd w:id="492"/>
      <w:r/>
      <w:bookmarkEnd w:id="493"/>
      <w:r/>
      <w:bookmarkEnd w:id="494"/>
      <w:r/>
      <w:bookmarkEnd w:id="495"/>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7.4 测量放线</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7.4.1发包人通过监理人向承包人提供测量基准点、基准线和水准点及其书面资料的期限：</w:t>
      </w:r>
      <w:r>
        <w:rPr>
          <w:rFonts w:hint="eastAsia" w:eastAsia="仿宋_GB2312"/>
          <w:color w:val="000000" w:themeColor="text1"/>
          <w:sz w:val="28"/>
          <w:szCs w:val="28"/>
          <w:u w:val="single"/>
          <w14:textFill>
            <w14:solidFill>
              <w14:schemeClr w14:val="tx1"/>
            </w14:solidFill>
          </w14:textFill>
        </w:rPr>
        <w:t xml:space="preserve">合同签定后12日内</w:t>
      </w:r>
      <w:r>
        <w:rPr>
          <w:rFonts w:eastAsia="仿宋_GB2312"/>
          <w:color w:val="000000" w:themeColor="text1"/>
          <w:sz w:val="28"/>
          <w:szCs w:val="28"/>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w:t>
      </w:r>
      <w:bookmarkStart w:id="496" w:name="_Toc304295546"/>
      <w:r/>
      <w:bookmarkStart w:id="497" w:name="_Toc312678010"/>
      <w:r/>
      <w:bookmarkStart w:id="498" w:name="_Toc303539125"/>
      <w:r/>
      <w:bookmarkStart w:id="499" w:name="_Toc297123516"/>
      <w:r/>
      <w:bookmarkStart w:id="500" w:name="_Toc297216175"/>
      <w:r/>
      <w:bookmarkStart w:id="501" w:name="_Toc312677484"/>
      <w:r/>
      <w:bookmarkStart w:id="502" w:name="_Toc300934968"/>
      <w:r>
        <w:rPr>
          <w:rFonts w:eastAsia="黑体"/>
          <w:color w:val="000000" w:themeColor="text1"/>
          <w:sz w:val="28"/>
          <w:szCs w:val="28"/>
          <w14:textFill>
            <w14:solidFill>
              <w14:schemeClr w14:val="tx1"/>
            </w14:solidFill>
          </w14:textFill>
        </w:rPr>
        <w:t xml:space="preserve">.5 工期延误</w:t>
      </w:r>
      <w:bookmarkEnd w:id="496"/>
      <w:r/>
      <w:bookmarkEnd w:id="497"/>
      <w:r/>
      <w:bookmarkEnd w:id="498"/>
      <w:r/>
      <w:bookmarkEnd w:id="499"/>
      <w:r/>
      <w:bookmarkEnd w:id="500"/>
      <w:r/>
      <w:bookmarkEnd w:id="501"/>
      <w:r/>
      <w:bookmarkEnd w:id="502"/>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7.5.1 因发包人原因导致工期延误</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（7）因发包人原因导致工期延误的其他情形：</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w:t>
      </w:r>
      <w:bookmarkStart w:id="503" w:name="_Toc312677486"/>
      <w:r/>
      <w:bookmarkStart w:id="504" w:name="_Toc318581169"/>
      <w:r/>
      <w:bookmarkStart w:id="505" w:name="_Toc312678012"/>
      <w:r/>
      <w:bookmarkStart w:id="506" w:name="_Toc300934970"/>
      <w:r/>
      <w:bookmarkStart w:id="507" w:name="_Toc304295548"/>
      <w:r/>
      <w:bookmarkStart w:id="508" w:name="_Toc303539127"/>
      <w:r/>
      <w:bookmarkStart w:id="509" w:name="_Toc297123518"/>
      <w:r/>
      <w:bookmarkStart w:id="510" w:name="_Toc297216177"/>
      <w:r>
        <w:rPr>
          <w:rFonts w:eastAsia="仿宋_GB2312"/>
          <w:color w:val="000000" w:themeColor="text1"/>
          <w:sz w:val="28"/>
          <w:szCs w:val="28"/>
          <w14:textFill>
            <w14:solidFill>
              <w14:schemeClr w14:val="tx1"/>
            </w14:solidFill>
          </w14:textFill>
        </w:rPr>
        <w:t xml:space="preserve">.5.2 因承包人原因导致工期延误</w:t>
      </w:r>
      <w:bookmarkEnd w:id="503"/>
      <w:r/>
      <w:bookmarkEnd w:id="504"/>
      <w:r/>
      <w:bookmarkEnd w:id="505"/>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w:t>
      </w:r>
      <w:bookmarkStart w:id="511" w:name="_Toc312677487"/>
      <w:r/>
      <w:bookmarkStart w:id="512" w:name="_Toc312678013"/>
      <w:r/>
      <w:bookmarkStart w:id="513" w:name="_Toc318581170"/>
      <w:r>
        <w:rPr>
          <w:rFonts w:eastAsia="仿宋_GB2312"/>
          <w:color w:val="000000" w:themeColor="text1"/>
          <w:sz w:val="28"/>
          <w:szCs w:val="28"/>
          <w14:textFill>
            <w14:solidFill>
              <w14:schemeClr w14:val="tx1"/>
            </w14:solidFill>
          </w14:textFill>
        </w:rPr>
        <w:t xml:space="preserve">承包人原因造成工期延误，逾期竣工违约金的计算方法为：</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14:textFill>
            <w14:solidFill>
              <w14:schemeClr w14:val="tx1"/>
            </w14:solidFill>
          </w14:textFill>
        </w:rPr>
        <w:t xml:space="preserve">因承包方原因引起的工期延误，应扣除报价中的赶工措施费，并按每延误一天处以合同价款千分之五的罚款，</w:t>
      </w:r>
      <w:r>
        <w:rPr>
          <w:rFonts w:hint="eastAsia" w:eastAsia="仿宋_GB2312"/>
          <w:color w:val="000000" w:themeColor="text1"/>
          <w:sz w:val="28"/>
          <w:szCs w:val="28"/>
          <w:u w:val="single"/>
          <w14:textFill>
            <w14:solidFill>
              <w14:schemeClr w14:val="tx1"/>
            </w14:solidFill>
          </w14:textFill>
        </w:rPr>
        <w:t xml:space="preserve">该罚款由发包人从工程款中扣除，</w:t>
      </w:r>
      <w:r>
        <w:rPr>
          <w:rFonts w:eastAsia="仿宋_GB2312"/>
          <w:color w:val="000000" w:themeColor="text1"/>
          <w:sz w:val="28"/>
          <w:szCs w:val="28"/>
          <w:u w:val="single"/>
          <w14:textFill>
            <w14:solidFill>
              <w14:schemeClr w14:val="tx1"/>
            </w14:solidFill>
          </w14:textFill>
        </w:rPr>
        <w:t xml:space="preserve">如按原进度计划延误超过十天的，发包人有权立即终止合同，且承包人必须在5天内无条件退出</w:t>
      </w:r>
      <w:bookmarkEnd w:id="506"/>
      <w:r/>
      <w:bookmarkEnd w:id="507"/>
      <w:r/>
      <w:bookmarkEnd w:id="508"/>
      <w:r/>
      <w:bookmarkEnd w:id="509"/>
      <w:r/>
      <w:bookmarkEnd w:id="510"/>
      <w:r/>
      <w:bookmarkEnd w:id="511"/>
      <w:r/>
      <w:bookmarkEnd w:id="512"/>
      <w:r>
        <w:rPr>
          <w:rFonts w:hint="eastAsia" w:eastAsia="仿宋_GB2312"/>
          <w:color w:val="000000" w:themeColor="text1"/>
          <w:sz w:val="28"/>
          <w:szCs w:val="28"/>
          <w:u w:val="single"/>
          <w14:textFill>
            <w14:solidFill>
              <w14:schemeClr w14:val="tx1"/>
            </w14:solidFill>
          </w14:textFill>
        </w:rPr>
        <w:t xml:space="preserve">。</w:t>
      </w:r>
      <w:bookmarkEnd w:id="513"/>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因承包人原因造成工期延误，逾</w:t>
      </w:r>
      <w:bookmarkStart w:id="514" w:name="_Toc318581171"/>
      <w:r/>
      <w:bookmarkStart w:id="515" w:name="_Toc312678014"/>
      <w:r>
        <w:rPr>
          <w:rFonts w:eastAsia="仿宋_GB2312"/>
          <w:color w:val="000000" w:themeColor="text1"/>
          <w:sz w:val="28"/>
          <w:szCs w:val="28"/>
          <w14:textFill>
            <w14:solidFill>
              <w14:schemeClr w14:val="tx1"/>
            </w14:solidFill>
          </w14:textFill>
        </w:rPr>
        <w:t xml:space="preserve">期竣工违约金的上限：</w:t>
      </w:r>
      <w:r>
        <w:rPr>
          <w:rFonts w:hint="eastAsia" w:eastAsia="仿宋_GB2312"/>
          <w:color w:val="000000" w:themeColor="text1"/>
          <w:sz w:val="28"/>
          <w:szCs w:val="28"/>
          <w:u w:val="single"/>
          <w14:textFill>
            <w14:solidFill>
              <w14:schemeClr w14:val="tx1"/>
            </w14:solidFill>
          </w14:textFill>
        </w:rPr>
        <w:t xml:space="preserve">签约合同价的10%</w:t>
      </w:r>
      <w:r>
        <w:rPr>
          <w:rFonts w:eastAsia="仿宋_GB2312"/>
          <w:color w:val="000000" w:themeColor="text1"/>
          <w:sz w:val="28"/>
          <w:szCs w:val="28"/>
          <w14:textFill>
            <w14:solidFill>
              <w14:schemeClr w14:val="tx1"/>
            </w14:solidFill>
          </w14:textFill>
        </w:rPr>
        <w:t xml:space="preserve">。</w:t>
      </w:r>
      <w:bookmarkEnd w:id="514"/>
      <w:r/>
      <w:bookmarkEnd w:id="515"/>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w:t>
      </w:r>
      <w:bookmarkStart w:id="516" w:name="_Toc303539128"/>
      <w:r/>
      <w:bookmarkStart w:id="517" w:name="_Toc297216178"/>
      <w:r/>
      <w:bookmarkStart w:id="518" w:name="_Toc297123519"/>
      <w:r/>
      <w:bookmarkStart w:id="519" w:name="_Toc312678015"/>
      <w:r/>
      <w:bookmarkStart w:id="520" w:name="_Toc304295549"/>
      <w:r/>
      <w:bookmarkStart w:id="521" w:name="_Toc300934971"/>
      <w:r>
        <w:rPr>
          <w:rFonts w:eastAsia="黑体"/>
          <w:color w:val="000000" w:themeColor="text1"/>
          <w:sz w:val="28"/>
          <w:szCs w:val="28"/>
          <w14:textFill>
            <w14:solidFill>
              <w14:schemeClr w14:val="tx1"/>
            </w14:solidFill>
          </w14:textFill>
        </w:rPr>
        <w:t xml:space="preserve">.6 不</w:t>
      </w:r>
      <w:bookmarkEnd w:id="516"/>
      <w:r/>
      <w:bookmarkEnd w:id="517"/>
      <w:r/>
      <w:bookmarkEnd w:id="518"/>
      <w:r/>
      <w:bookmarkEnd w:id="519"/>
      <w:r/>
      <w:bookmarkEnd w:id="520"/>
      <w:r/>
      <w:bookmarkEnd w:id="521"/>
      <w:r>
        <w:rPr>
          <w:rFonts w:eastAsia="黑体"/>
          <w:color w:val="000000" w:themeColor="text1"/>
          <w:sz w:val="28"/>
          <w:szCs w:val="28"/>
          <w14:textFill>
            <w14:solidFill>
              <w14:schemeClr w14:val="tx1"/>
            </w14:solidFill>
          </w14:textFill>
        </w:rPr>
        <w:t xml:space="preserve">利物质条件</w:t>
      </w:r>
      <w:r/>
    </w:p>
    <w:p>
      <w:pPr>
        <w:ind w:firstLine="560"/>
        <w:jc w:val="left"/>
        <w:spacing w:line="360" w:lineRule="auto"/>
        <w:rPr>
          <w:rFonts w:eastAsia="仿宋_GB2312"/>
          <w:color w:val="000000" w:themeColor="text1"/>
          <w:sz w:val="28"/>
          <w:szCs w:val="28"/>
          <w14:textFill>
            <w14:solidFill>
              <w14:schemeClr w14:val="tx1"/>
            </w14:solidFill>
          </w14:textFill>
        </w:rPr>
      </w:pPr>
      <w:r/>
      <w:bookmarkStart w:id="522" w:name="_Toc312678016"/>
      <w:r/>
      <w:bookmarkStart w:id="523" w:name="_Toc303539129"/>
      <w:r/>
      <w:bookmarkStart w:id="524" w:name="_Toc304295550"/>
      <w:r/>
      <w:bookmarkStart w:id="525" w:name="_Toc318581172"/>
      <w:r/>
      <w:bookmarkStart w:id="526" w:name="_Toc300934972"/>
      <w:r/>
      <w:bookmarkStart w:id="527" w:name="_Toc297123520"/>
      <w:r/>
      <w:bookmarkStart w:id="528" w:name="_Toc297216179"/>
      <w:r>
        <w:rPr>
          <w:rFonts w:eastAsia="仿宋_GB2312"/>
          <w:color w:val="000000" w:themeColor="text1"/>
          <w:sz w:val="28"/>
          <w:szCs w:val="28"/>
          <w14:textFill>
            <w14:solidFill>
              <w14:schemeClr w14:val="tx1"/>
            </w14:solidFill>
          </w14:textFill>
        </w:rPr>
        <w:t xml:space="preserve">不利物质条件的其他情形和有关约定：</w:t>
      </w:r>
      <w:r>
        <w:rPr>
          <w:rFonts w:hint="eastAsia" w:eastAsia="仿宋_GB2312"/>
          <w:color w:val="000000" w:themeColor="text1"/>
          <w:sz w:val="28"/>
          <w:szCs w:val="28"/>
          <w:u w:val="single"/>
          <w14:textFill>
            <w14:solidFill>
              <w14:schemeClr w14:val="tx1"/>
            </w14:solidFill>
          </w14:textFill>
        </w:rPr>
        <w:t xml:space="preserve">由承包人承担</w:t>
      </w:r>
      <w:r>
        <w:rPr>
          <w:rFonts w:eastAsia="仿宋_GB2312"/>
          <w:color w:val="000000" w:themeColor="text1"/>
          <w:sz w:val="28"/>
          <w:szCs w:val="28"/>
          <w14:textFill>
            <w14:solidFill>
              <w14:schemeClr w14:val="tx1"/>
            </w14:solidFill>
          </w14:textFill>
        </w:rPr>
        <w:t xml:space="preserve">。</w:t>
      </w:r>
      <w:bookmarkEnd w:id="522"/>
      <w:r/>
      <w:bookmarkEnd w:id="523"/>
      <w:r/>
      <w:bookmarkEnd w:id="524"/>
      <w:r/>
      <w:bookmarkEnd w:id="525"/>
      <w:r/>
      <w:bookmarkEnd w:id="526"/>
      <w:r/>
      <w:bookmarkEnd w:id="527"/>
      <w:r/>
      <w:bookmarkEnd w:id="528"/>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w:t>
      </w:r>
      <w:bookmarkStart w:id="529" w:name="_Toc297123521"/>
      <w:r/>
      <w:bookmarkStart w:id="530" w:name="_Toc312678017"/>
      <w:r/>
      <w:bookmarkStart w:id="531" w:name="_Toc300934973"/>
      <w:r/>
      <w:bookmarkStart w:id="532" w:name="_Toc303539130"/>
      <w:r/>
      <w:bookmarkStart w:id="533" w:name="_Toc297216180"/>
      <w:r/>
      <w:bookmarkStart w:id="534" w:name="_Toc304295551"/>
      <w:r>
        <w:rPr>
          <w:rFonts w:eastAsia="黑体"/>
          <w:color w:val="000000" w:themeColor="text1"/>
          <w:sz w:val="28"/>
          <w:szCs w:val="28"/>
          <w14:textFill>
            <w14:solidFill>
              <w14:schemeClr w14:val="tx1"/>
            </w14:solidFill>
          </w14:textFill>
        </w:rPr>
        <w:t xml:space="preserve">.7异常恶劣的气候条件</w:t>
      </w:r>
      <w:bookmarkEnd w:id="529"/>
      <w:r/>
      <w:bookmarkEnd w:id="530"/>
      <w:r/>
      <w:bookmarkEnd w:id="531"/>
      <w:r/>
      <w:bookmarkEnd w:id="532"/>
      <w:r/>
      <w:bookmarkEnd w:id="533"/>
      <w:r/>
      <w:bookmarkEnd w:id="534"/>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发包人和承包人同意以下情形视为异常恶劣的气候条件：</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w:t>
      </w:r>
      <w:r>
        <w:rPr>
          <w:rFonts w:hint="eastAsia" w:eastAsia="仿宋_GB2312"/>
          <w:color w:val="000000" w:themeColor="text1"/>
          <w:sz w:val="28"/>
          <w:szCs w:val="28"/>
          <w:u w:val="single"/>
          <w14:textFill>
            <w14:solidFill>
              <w14:schemeClr w14:val="tx1"/>
            </w14:solidFill>
          </w14:textFill>
        </w:rPr>
        <w:t xml:space="preserve">日降雨量大于300 </w:t>
      </w:r>
      <w:r>
        <w:rPr>
          <w:rFonts w:hint="eastAsia" w:ascii="宋体" w:hAnsi="宋体" w:cs="宋体"/>
          <w:color w:val="000000" w:themeColor="text1"/>
          <w:sz w:val="28"/>
          <w:szCs w:val="28"/>
          <w:u w:val="single"/>
          <w14:textFill>
            <w14:solidFill>
              <w14:schemeClr w14:val="tx1"/>
            </w14:solidFill>
          </w14:textFill>
        </w:rPr>
        <w:t xml:space="preserve">㎜</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的雨日超过</w:t>
      </w:r>
      <w:r>
        <w:rPr>
          <w:rFonts w:hint="eastAsia" w:eastAsia="仿宋_GB2312"/>
          <w:color w:val="000000" w:themeColor="text1"/>
          <w:sz w:val="28"/>
          <w:szCs w:val="28"/>
          <w:u w:val="single"/>
          <w14:textFill>
            <w14:solidFill>
              <w14:schemeClr w14:val="tx1"/>
            </w14:solidFill>
          </w14:textFill>
        </w:rPr>
        <w:t xml:space="preserve">1 天</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（2）</w:t>
      </w:r>
      <w:r>
        <w:rPr>
          <w:rFonts w:hint="eastAsia" w:eastAsia="仿宋_GB2312"/>
          <w:color w:val="000000" w:themeColor="text1"/>
          <w:sz w:val="28"/>
          <w:szCs w:val="28"/>
          <w:u w:val="single"/>
          <w14:textFill>
            <w14:solidFill>
              <w14:schemeClr w14:val="tx1"/>
            </w14:solidFill>
          </w14:textFill>
        </w:rPr>
        <w:t xml:space="preserve">风速大于32.7m/s 的12 级以上台风灾害</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（3）</w:t>
      </w:r>
      <w:r>
        <w:rPr>
          <w:rFonts w:hint="eastAsia" w:eastAsia="仿宋_GB2312"/>
          <w:color w:val="000000" w:themeColor="text1"/>
          <w:sz w:val="28"/>
          <w:szCs w:val="28"/>
          <w:u w:val="single"/>
          <w14:textFill>
            <w14:solidFill>
              <w14:schemeClr w14:val="tx1"/>
            </w14:solidFill>
          </w14:textFill>
        </w:rPr>
        <w:t xml:space="preserve">日气温超过38℃的高温大于3 天</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（4）</w:t>
      </w:r>
      <w:r>
        <w:rPr>
          <w:rFonts w:hint="eastAsia" w:eastAsia="仿宋_GB2312"/>
          <w:color w:val="000000" w:themeColor="text1"/>
          <w:sz w:val="28"/>
          <w:szCs w:val="28"/>
          <w:u w:val="single"/>
          <w14:textFill>
            <w14:solidFill>
              <w14:schemeClr w14:val="tx1"/>
            </w14:solidFill>
          </w14:textFill>
        </w:rPr>
        <w:t xml:space="preserve">日气温低于-20℃的严寒大于3 天</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（5）</w:t>
      </w:r>
      <w:r>
        <w:rPr>
          <w:rFonts w:hint="eastAsia" w:eastAsia="仿宋_GB2312"/>
          <w:color w:val="000000" w:themeColor="text1"/>
          <w:sz w:val="28"/>
          <w:szCs w:val="28"/>
          <w:u w:val="single"/>
          <w14:textFill>
            <w14:solidFill>
              <w14:schemeClr w14:val="tx1"/>
            </w14:solidFill>
          </w14:textFill>
        </w:rPr>
        <w:t xml:space="preserve">日降雪量100mm 及以上</w:t>
      </w:r>
      <w:r>
        <w:rPr>
          <w:rFonts w:hint="eastAsia"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535" w:name="_Toc24517"/>
      <w:r/>
      <w:bookmarkStart w:id="536" w:name="_Toc30600"/>
      <w:r>
        <w:rPr>
          <w:rFonts w:eastAsia="黑体"/>
          <w:color w:val="000000" w:themeColor="text1"/>
          <w:sz w:val="28"/>
          <w:szCs w:val="28"/>
          <w14:textFill>
            <w14:solidFill>
              <w14:schemeClr w14:val="tx1"/>
            </w14:solidFill>
          </w14:textFill>
        </w:rPr>
        <w:t xml:space="preserve">7.9 提前竣工的奖励</w:t>
      </w:r>
      <w:bookmarkEnd w:id="535"/>
      <w:r/>
      <w:bookmarkEnd w:id="536"/>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7.9.2提前竣工的奖励：</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537" w:name="_Toc351203640"/>
      <w:r>
        <w:rPr>
          <w:rFonts w:ascii="Times New Roman" w:hAnsi="Times New Roman" w:eastAsia="黑体"/>
          <w:b w:val="0"/>
          <w:color w:val="000000" w:themeColor="text1"/>
          <w:sz w:val="28"/>
          <w:szCs w:val="28"/>
          <w14:textFill>
            <w14:solidFill>
              <w14:schemeClr w14:val="tx1"/>
            </w14:solidFill>
          </w14:textFill>
        </w:rPr>
        <w:t xml:space="preserve">8. 材料与设备</w:t>
      </w:r>
      <w:bookmarkEnd w:id="466"/>
      <w:r/>
      <w:bookmarkEnd w:id="467"/>
      <w:r/>
      <w:bookmarkEnd w:id="468"/>
      <w:r/>
      <w:bookmarkEnd w:id="469"/>
      <w:r/>
      <w:bookmarkEnd w:id="470"/>
      <w:r/>
      <w:bookmarkEnd w:id="471"/>
      <w:r/>
      <w:bookmarkEnd w:id="472"/>
      <w:r/>
      <w:bookmarkEnd w:id="473"/>
      <w:r/>
      <w:bookmarkEnd w:id="474"/>
      <w:r/>
      <w:bookmarkEnd w:id="475"/>
      <w:r/>
      <w:bookmarkEnd w:id="537"/>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8</w:t>
      </w:r>
      <w:bookmarkStart w:id="538" w:name="_Toc300934979"/>
      <w:r/>
      <w:bookmarkStart w:id="539" w:name="_Toc304295556"/>
      <w:r/>
      <w:bookmarkStart w:id="540" w:name="_Toc292559372"/>
      <w:r/>
      <w:bookmarkStart w:id="541" w:name="_Toc312678019"/>
      <w:r/>
      <w:bookmarkStart w:id="542" w:name="_Toc296890995"/>
      <w:r/>
      <w:bookmarkStart w:id="543" w:name="_Toc296891207"/>
      <w:r/>
      <w:bookmarkStart w:id="544" w:name="_Toc312677493"/>
      <w:r/>
      <w:bookmarkStart w:id="545" w:name="_Toc296944506"/>
      <w:r/>
      <w:bookmarkStart w:id="546" w:name="_Toc296503167"/>
      <w:r/>
      <w:bookmarkStart w:id="547" w:name="_Toc297123527"/>
      <w:r/>
      <w:bookmarkStart w:id="548" w:name="_Toc296347166"/>
      <w:r/>
      <w:bookmarkStart w:id="549" w:name="_Toc303539136"/>
      <w:r/>
      <w:bookmarkStart w:id="550" w:name="_Toc296346668"/>
      <w:r/>
      <w:bookmarkStart w:id="551" w:name="_Toc297120467"/>
      <w:r/>
      <w:bookmarkStart w:id="552" w:name="_Toc297216186"/>
      <w:r/>
      <w:bookmarkStart w:id="553" w:name="_Toc280868654"/>
      <w:r/>
      <w:bookmarkStart w:id="554" w:name="_Toc292559877"/>
      <w:r/>
      <w:bookmarkStart w:id="555" w:name="_Toc297048353"/>
      <w:r/>
      <w:bookmarkStart w:id="556" w:name="_Toc267251424"/>
      <w:r/>
      <w:bookmarkStart w:id="557" w:name="_Toc280868656"/>
      <w:r/>
      <w:bookmarkStart w:id="558" w:name="_Toc280868655"/>
      <w:r>
        <w:rPr>
          <w:rFonts w:eastAsia="黑体"/>
          <w:color w:val="000000" w:themeColor="text1"/>
          <w:sz w:val="28"/>
          <w:szCs w:val="28"/>
          <w14:textFill>
            <w14:solidFill>
              <w14:schemeClr w14:val="tx1"/>
            </w14:solidFill>
          </w14:textFill>
        </w:rPr>
        <w:t xml:space="preserve">.4材料与工程设备的保管与使用</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8</w:t>
      </w:r>
      <w:bookmarkStart w:id="559" w:name="_Toc292559373"/>
      <w:r/>
      <w:bookmarkStart w:id="560" w:name="_Toc292559878"/>
      <w:r/>
      <w:bookmarkStart w:id="561" w:name="_Toc304295557"/>
      <w:r/>
      <w:bookmarkStart w:id="562" w:name="_Toc296346669"/>
      <w:r/>
      <w:bookmarkStart w:id="563" w:name="_Toc296891208"/>
      <w:r/>
      <w:bookmarkStart w:id="564" w:name="_Toc297123528"/>
      <w:r/>
      <w:bookmarkStart w:id="565" w:name="_Toc312677494"/>
      <w:r/>
      <w:bookmarkStart w:id="566" w:name="_Toc296347167"/>
      <w:r/>
      <w:bookmarkStart w:id="567" w:name="_Toc303539137"/>
      <w:r/>
      <w:bookmarkStart w:id="568" w:name="_Toc318581173"/>
      <w:r/>
      <w:bookmarkStart w:id="569" w:name="_Toc296944507"/>
      <w:r/>
      <w:bookmarkStart w:id="570" w:name="_Toc297048354"/>
      <w:r/>
      <w:bookmarkStart w:id="571" w:name="_Toc296890996"/>
      <w:r/>
      <w:bookmarkStart w:id="572" w:name="_Toc297120468"/>
      <w:r/>
      <w:bookmarkStart w:id="573" w:name="_Toc297216187"/>
      <w:r/>
      <w:bookmarkStart w:id="574" w:name="_Toc296503168"/>
      <w:r/>
      <w:bookmarkStart w:id="575" w:name="_Toc312678020"/>
      <w:r/>
      <w:bookmarkStart w:id="576" w:name="_Toc300934980"/>
      <w:r>
        <w:rPr>
          <w:rFonts w:eastAsia="仿宋_GB2312"/>
          <w:color w:val="000000" w:themeColor="text1"/>
          <w:sz w:val="28"/>
          <w:szCs w:val="28"/>
          <w14:textFill>
            <w14:solidFill>
              <w14:schemeClr w14:val="tx1"/>
            </w14:solidFill>
          </w14:textFill>
        </w:rPr>
        <w:t xml:space="preserve">.4.1发包人供应的材料设备的保管费用的承担：</w:t>
      </w:r>
      <w:bookmarkEnd w:id="559"/>
      <w:r/>
      <w:bookmarkEnd w:id="560"/>
      <w:r>
        <w:rPr>
          <w:rFonts w:hint="eastAsia" w:eastAsia="仿宋_GB2312"/>
          <w:color w:val="000000" w:themeColor="text1"/>
          <w:sz w:val="28"/>
          <w:szCs w:val="28"/>
          <w:u w:val="single"/>
          <w14:textFill>
            <w14:solidFill>
              <w14:schemeClr w14:val="tx1"/>
            </w14:solidFill>
          </w14:textFill>
        </w:rPr>
        <w:t xml:space="preserve">乙供材承包人负责并承担费用。甲供材按现行计价程序执行。</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577" w:name="_Toc3014"/>
      <w:r/>
      <w:bookmarkStart w:id="578" w:name="_Toc29751"/>
      <w:r>
        <w:rPr>
          <w:rFonts w:eastAsia="黑体"/>
          <w:color w:val="000000" w:themeColor="text1"/>
          <w:sz w:val="28"/>
          <w:szCs w:val="28"/>
          <w14:textFill>
            <w14:solidFill>
              <w14:schemeClr w14:val="tx1"/>
            </w14:solidFill>
          </w14:textFill>
        </w:rPr>
        <w:t xml:space="preserve">8.6 样品</w:t>
      </w:r>
      <w:bookmarkEnd w:id="577"/>
      <w:r/>
      <w:bookmarkEnd w:id="578"/>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8.6.1</w:t>
      </w:r>
      <w:r>
        <w:rPr>
          <w:rFonts w:eastAsia="仿宋_GB2312"/>
          <w:color w:val="000000" w:themeColor="text1"/>
          <w:sz w:val="28"/>
          <w:szCs w:val="28"/>
          <w14:textFill>
            <w14:solidFill>
              <w14:schemeClr w14:val="tx1"/>
            </w14:solidFill>
          </w14:textFill>
        </w:rPr>
        <w:tab/>
      </w:r>
      <w:r>
        <w:rPr>
          <w:rFonts w:eastAsia="仿宋_GB2312"/>
          <w:color w:val="000000" w:themeColor="text1"/>
          <w:sz w:val="28"/>
          <w:szCs w:val="28"/>
          <w14:textFill>
            <w14:solidFill>
              <w14:schemeClr w14:val="tx1"/>
            </w14:solidFill>
          </w14:textFill>
        </w:rPr>
        <w:t xml:space="preserve">样品的报送</w:t>
      </w:r>
      <w:r>
        <w:rPr>
          <w:rFonts w:hint="eastAsia" w:eastAsia="仿宋_GB2312"/>
          <w:color w:val="000000" w:themeColor="text1"/>
          <w:sz w:val="28"/>
          <w:szCs w:val="28"/>
          <w14:textFill>
            <w14:solidFill>
              <w14:schemeClr w14:val="tx1"/>
            </w14:solidFill>
          </w14:textFill>
        </w:rPr>
        <w:t xml:space="preserve">与封存</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需要承包人报送样品的材料或工程设备，样品的种类、名称、规格、数量要求：</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579" w:name="_Toc4542"/>
      <w:r/>
      <w:bookmarkStart w:id="580" w:name="_Toc18079"/>
      <w:r>
        <w:rPr>
          <w:rFonts w:eastAsia="黑体"/>
          <w:color w:val="000000" w:themeColor="text1"/>
          <w:sz w:val="28"/>
          <w:szCs w:val="28"/>
          <w14:textFill>
            <w14:solidFill>
              <w14:schemeClr w14:val="tx1"/>
            </w14:solidFill>
          </w14:textFill>
        </w:rPr>
        <w:t xml:space="preserve">8.8 施工设备和临时设施</w:t>
      </w:r>
      <w:bookmarkEnd w:id="579"/>
      <w:r/>
      <w:bookmarkEnd w:id="580"/>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8.8.1 承包人提供的施工设备和临时设施</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关于修建临时设施费用承担的约定：</w:t>
      </w:r>
      <w:r>
        <w:rPr>
          <w:rFonts w:hint="eastAsia" w:eastAsia="仿宋_GB2312"/>
          <w:color w:val="000000" w:themeColor="text1"/>
          <w:sz w:val="28"/>
          <w:szCs w:val="28"/>
          <w:u w:val="single"/>
          <w14:textFill>
            <w14:solidFill>
              <w14:schemeClr w14:val="tx1"/>
            </w14:solidFill>
          </w14:textFill>
        </w:rPr>
        <w:t xml:space="preserve">由承包人承担</w:t>
      </w:r>
      <w:r>
        <w:rPr>
          <w:rFonts w:eastAsia="仿宋_GB2312"/>
          <w:color w:val="000000" w:themeColor="text1"/>
          <w:sz w:val="28"/>
          <w:szCs w:val="28"/>
          <w14:textFill>
            <w14:solidFill>
              <w14:schemeClr w14:val="tx1"/>
            </w14:solidFill>
          </w14:textFill>
        </w:rPr>
        <w:t xml:space="preserve">。</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581" w:name="_Toc351203641"/>
      <w:r>
        <w:rPr>
          <w:rFonts w:ascii="Times New Roman" w:hAnsi="Times New Roman" w:eastAsia="黑体"/>
          <w:b w:val="0"/>
          <w:color w:val="000000" w:themeColor="text1"/>
          <w:sz w:val="28"/>
          <w:szCs w:val="28"/>
          <w14:textFill>
            <w14:solidFill>
              <w14:schemeClr w14:val="tx1"/>
            </w14:solidFill>
          </w14:textFill>
        </w:rPr>
        <w:t xml:space="preserve">9</w:t>
      </w:r>
      <w:bookmarkEnd w:id="556"/>
      <w:r/>
      <w:bookmarkEnd w:id="557"/>
      <w:r/>
      <w:bookmarkEnd w:id="558"/>
      <w:r/>
      <w:bookmarkStart w:id="582" w:name="_Toc297216192"/>
      <w:r/>
      <w:bookmarkStart w:id="583" w:name="_Toc297123533"/>
      <w:r/>
      <w:bookmarkStart w:id="584" w:name="_Toc312678021"/>
      <w:r/>
      <w:bookmarkStart w:id="585" w:name="_Toc300934982"/>
      <w:r/>
      <w:bookmarkStart w:id="586" w:name="_Toc303539139"/>
      <w:r/>
      <w:bookmarkStart w:id="587" w:name="_Toc304295559"/>
      <w:r/>
      <w:bookmarkStart w:id="588" w:name="_Toc312677495"/>
      <w:r/>
      <w:bookmarkStart w:id="589" w:name="_Toc296891213"/>
      <w:r/>
      <w:bookmarkStart w:id="590" w:name="_Toc296944512"/>
      <w:r/>
      <w:bookmarkStart w:id="591" w:name="_Toc296503173"/>
      <w:r/>
      <w:bookmarkStart w:id="592" w:name="_Toc267251427"/>
      <w:r/>
      <w:bookmarkStart w:id="593" w:name="_Toc292559378"/>
      <w:r/>
      <w:bookmarkStart w:id="594" w:name="_Toc296346674"/>
      <w:r/>
      <w:bookmarkStart w:id="595" w:name="_Toc297048359"/>
      <w:r/>
      <w:bookmarkStart w:id="596" w:name="_Toc267251428"/>
      <w:r/>
      <w:bookmarkStart w:id="597" w:name="_Toc296347172"/>
      <w:r/>
      <w:bookmarkStart w:id="598" w:name="_Toc292559883"/>
      <w:r/>
      <w:bookmarkStart w:id="599" w:name="_Toc297120473"/>
      <w:r/>
      <w:bookmarkStart w:id="600" w:name="_Toc296891001"/>
      <w:r>
        <w:rPr>
          <w:rFonts w:ascii="Times New Roman" w:hAnsi="Times New Roman" w:eastAsia="黑体"/>
          <w:b w:val="0"/>
          <w:color w:val="000000" w:themeColor="text1"/>
          <w:sz w:val="28"/>
          <w:szCs w:val="28"/>
          <w14:textFill>
            <w14:solidFill>
              <w14:schemeClr w14:val="tx1"/>
            </w14:solidFill>
          </w14:textFill>
        </w:rPr>
        <w:t xml:space="preserve">. 试验与检验</w:t>
      </w:r>
      <w:bookmarkEnd w:id="581"/>
      <w:r/>
      <w:bookmarkEnd w:id="582"/>
      <w:r/>
      <w:bookmarkEnd w:id="583"/>
      <w:r/>
      <w:bookmarkEnd w:id="584"/>
      <w:r/>
      <w:bookmarkEnd w:id="585"/>
      <w:r/>
      <w:bookmarkEnd w:id="586"/>
      <w:r/>
      <w:bookmarkEnd w:id="587"/>
      <w:r/>
      <w:bookmarkEnd w:id="588"/>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9</w:t>
      </w:r>
      <w:bookmarkStart w:id="601" w:name="_Toc312677496"/>
      <w:r/>
      <w:bookmarkStart w:id="602" w:name="_Toc312678022"/>
      <w:r/>
      <w:bookmarkStart w:id="603" w:name="_Toc303539140"/>
      <w:r/>
      <w:bookmarkStart w:id="604" w:name="_Toc304295560"/>
      <w:r/>
      <w:bookmarkStart w:id="605" w:name="_Toc297216193"/>
      <w:r/>
      <w:bookmarkStart w:id="606" w:name="_Toc297123534"/>
      <w:r/>
      <w:bookmarkStart w:id="607" w:name="_Toc300934983"/>
      <w:r>
        <w:rPr>
          <w:rFonts w:eastAsia="黑体"/>
          <w:color w:val="000000" w:themeColor="text1"/>
          <w:sz w:val="28"/>
          <w:szCs w:val="28"/>
          <w14:textFill>
            <w14:solidFill>
              <w14:schemeClr w14:val="tx1"/>
            </w14:solidFill>
          </w14:textFill>
        </w:rPr>
        <w:t xml:space="preserve">.1试验设备与试验人员</w:t>
      </w:r>
      <w:bookmarkEnd w:id="601"/>
      <w:r/>
      <w:bookmarkEnd w:id="602"/>
      <w:r/>
      <w:bookmarkEnd w:id="603"/>
      <w:r/>
      <w:bookmarkEnd w:id="604"/>
      <w:r/>
      <w:bookmarkEnd w:id="605"/>
      <w:r/>
      <w:bookmarkEnd w:id="606"/>
      <w:r/>
      <w:bookmarkEnd w:id="607"/>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9</w:t>
      </w:r>
      <w:bookmarkStart w:id="608" w:name="_Toc297123535"/>
      <w:r/>
      <w:bookmarkStart w:id="609" w:name="_Toc303539141"/>
      <w:r/>
      <w:bookmarkStart w:id="610" w:name="_Toc312678023"/>
      <w:r/>
      <w:bookmarkStart w:id="611" w:name="_Toc304295561"/>
      <w:r/>
      <w:bookmarkStart w:id="612" w:name="_Toc300934984"/>
      <w:r/>
      <w:bookmarkStart w:id="613" w:name="_Toc312677497"/>
      <w:r/>
      <w:bookmarkStart w:id="614" w:name="_Toc297216194"/>
      <w:r/>
      <w:bookmarkStart w:id="615" w:name="_Toc318581174"/>
      <w:r>
        <w:rPr>
          <w:rFonts w:eastAsia="仿宋_GB2312"/>
          <w:color w:val="000000" w:themeColor="text1"/>
          <w:sz w:val="28"/>
          <w:szCs w:val="28"/>
          <w14:textFill>
            <w14:solidFill>
              <w14:schemeClr w14:val="tx1"/>
            </w14:solidFill>
          </w14:textFill>
        </w:rPr>
        <w:t xml:space="preserve">.1.2 试验设备</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施工现场需要配置的试验场所：</w:t>
      </w:r>
      <w:bookmarkEnd w:id="608"/>
      <w:r/>
      <w:bookmarkEnd w:id="609"/>
      <w:r/>
      <w:bookmarkEnd w:id="610"/>
      <w:r/>
      <w:bookmarkEnd w:id="611"/>
      <w:r/>
      <w:bookmarkEnd w:id="612"/>
      <w:r/>
      <w:bookmarkEnd w:id="613"/>
      <w:r/>
      <w:bookmarkEnd w:id="614"/>
      <w:r/>
      <w:bookmarkStart w:id="616" w:name="_Toc297216195"/>
      <w:r/>
      <w:bookmarkStart w:id="617" w:name="_Toc312677498"/>
      <w:r/>
      <w:bookmarkStart w:id="618" w:name="_Toc304295562"/>
      <w:r/>
      <w:bookmarkStart w:id="619" w:name="_Toc297123536"/>
      <w:r/>
      <w:bookmarkStart w:id="620" w:name="_Toc303539142"/>
      <w:r/>
      <w:bookmarkStart w:id="621" w:name="_Toc312678024"/>
      <w:r/>
      <w:bookmarkStart w:id="622" w:name="_Toc300934985"/>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施工现场需要配备的试验设备：</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施工现场需要具备的其他试验条件：</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623" w:name="_Toc28016"/>
      <w:r/>
      <w:bookmarkStart w:id="624" w:name="_Toc20252"/>
      <w:r>
        <w:rPr>
          <w:rFonts w:eastAsia="黑体"/>
          <w:color w:val="000000" w:themeColor="text1"/>
          <w:sz w:val="28"/>
          <w:szCs w:val="28"/>
          <w14:textFill>
            <w14:solidFill>
              <w14:schemeClr w14:val="tx1"/>
            </w14:solidFill>
          </w14:textFill>
        </w:rPr>
        <w:t xml:space="preserve">9.4 现场工艺试验</w:t>
      </w:r>
      <w:bookmarkEnd w:id="623"/>
      <w:r/>
      <w:bookmarkEnd w:id="624"/>
      <w:r>
        <w:rPr>
          <w:rFonts w:hint="eastAsia" w:eastAsia="黑体"/>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现场工艺试验的有关约定：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bookmarkEnd w:id="615"/>
      <w:r/>
      <w:bookmarkEnd w:id="616"/>
      <w:r/>
      <w:bookmarkEnd w:id="617"/>
      <w:r/>
      <w:bookmarkEnd w:id="618"/>
      <w:r/>
      <w:bookmarkEnd w:id="619"/>
      <w:r/>
      <w:bookmarkEnd w:id="620"/>
      <w:r/>
      <w:bookmarkEnd w:id="621"/>
      <w:r/>
      <w:bookmarkEnd w:id="622"/>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625" w:name="_Toc351203642"/>
      <w:r>
        <w:rPr>
          <w:rFonts w:ascii="Times New Roman" w:hAnsi="Times New Roman" w:eastAsia="黑体"/>
          <w:b w:val="0"/>
          <w:color w:val="000000" w:themeColor="text1"/>
          <w:sz w:val="28"/>
          <w:szCs w:val="28"/>
          <w14:textFill>
            <w14:solidFill>
              <w14:schemeClr w14:val="tx1"/>
            </w14:solidFill>
          </w14:textFill>
        </w:rPr>
        <w:t xml:space="preserve">1</w:t>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Start w:id="626" w:name="_Toc296346694"/>
      <w:r/>
      <w:bookmarkStart w:id="627" w:name="_Toc292559398"/>
      <w:r/>
      <w:bookmarkStart w:id="628" w:name="_Toc297123540"/>
      <w:r/>
      <w:bookmarkStart w:id="629" w:name="_Toc296891233"/>
      <w:r/>
      <w:bookmarkStart w:id="630" w:name="_Toc296944532"/>
      <w:r/>
      <w:bookmarkStart w:id="631" w:name="_Toc296503193"/>
      <w:r/>
      <w:bookmarkStart w:id="632" w:name="_Toc312678025"/>
      <w:r/>
      <w:bookmarkStart w:id="633" w:name="_Toc297216199"/>
      <w:r/>
      <w:bookmarkStart w:id="634" w:name="_Toc303539146"/>
      <w:r/>
      <w:bookmarkStart w:id="635" w:name="_Toc296891021"/>
      <w:r/>
      <w:bookmarkStart w:id="636" w:name="_Toc300934989"/>
      <w:r/>
      <w:bookmarkStart w:id="637" w:name="_Toc296347192"/>
      <w:r/>
      <w:bookmarkStart w:id="638" w:name="_Toc292559903"/>
      <w:r/>
      <w:bookmarkStart w:id="639" w:name="_Toc297120493"/>
      <w:r/>
      <w:bookmarkStart w:id="640" w:name="_Toc304295566"/>
      <w:r/>
      <w:bookmarkStart w:id="641" w:name="_Toc312677499"/>
      <w:r/>
      <w:bookmarkStart w:id="642" w:name="_Toc297048379"/>
      <w:r/>
      <w:bookmarkStart w:id="643" w:name="_Toc267251437"/>
      <w:r/>
      <w:bookmarkStart w:id="644" w:name="_Toc267251439"/>
      <w:r/>
      <w:bookmarkStart w:id="645" w:name="_Toc267251441"/>
      <w:r/>
      <w:bookmarkStart w:id="646" w:name="_Toc267251433"/>
      <w:r/>
      <w:bookmarkStart w:id="647" w:name="_Toc267251440"/>
      <w:r/>
      <w:bookmarkStart w:id="648" w:name="_Toc267251435"/>
      <w:r/>
      <w:bookmarkStart w:id="649" w:name="_Toc267251442"/>
      <w:r>
        <w:rPr>
          <w:rFonts w:ascii="Times New Roman" w:hAnsi="Times New Roman" w:eastAsia="黑体"/>
          <w:b w:val="0"/>
          <w:color w:val="000000" w:themeColor="text1"/>
          <w:sz w:val="28"/>
          <w:szCs w:val="28"/>
          <w14:textFill>
            <w14:solidFill>
              <w14:schemeClr w14:val="tx1"/>
            </w14:solidFill>
          </w14:textFill>
        </w:rPr>
        <w:t xml:space="preserve">0. 变更</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w:t>
      </w:r>
      <w:bookmarkStart w:id="650" w:name="_Toc297123541"/>
      <w:r/>
      <w:bookmarkStart w:id="651" w:name="_Toc303539147"/>
      <w:r/>
      <w:bookmarkStart w:id="652" w:name="_Toc312678026"/>
      <w:r/>
      <w:bookmarkStart w:id="653" w:name="_Toc297216200"/>
      <w:r/>
      <w:bookmarkStart w:id="654" w:name="_Toc296891022"/>
      <w:r/>
      <w:bookmarkStart w:id="655" w:name="_Toc297048380"/>
      <w:r/>
      <w:bookmarkStart w:id="656" w:name="_Toc296944533"/>
      <w:r/>
      <w:bookmarkStart w:id="657" w:name="_Toc304295567"/>
      <w:r/>
      <w:bookmarkStart w:id="658" w:name="_Toc292559399"/>
      <w:r/>
      <w:bookmarkStart w:id="659" w:name="_Toc312677500"/>
      <w:r/>
      <w:bookmarkStart w:id="660" w:name="_Toc296346695"/>
      <w:r/>
      <w:bookmarkStart w:id="661" w:name="_Toc292559904"/>
      <w:r/>
      <w:bookmarkStart w:id="662" w:name="_Toc297120494"/>
      <w:r/>
      <w:bookmarkStart w:id="663" w:name="_Toc300934990"/>
      <w:r/>
      <w:bookmarkStart w:id="664" w:name="_Toc296347193"/>
      <w:r/>
      <w:bookmarkStart w:id="665" w:name="_Toc296891234"/>
      <w:r/>
      <w:bookmarkStart w:id="666" w:name="_Toc296503194"/>
      <w:r>
        <w:rPr>
          <w:rFonts w:eastAsia="黑体"/>
          <w:color w:val="000000" w:themeColor="text1"/>
          <w:sz w:val="28"/>
          <w:szCs w:val="28"/>
          <w14:textFill>
            <w14:solidFill>
              <w14:schemeClr w14:val="tx1"/>
            </w14:solidFill>
          </w14:textFill>
        </w:rPr>
        <w:t xml:space="preserve">0.1变更的范围</w:t>
      </w:r>
      <w:r/>
    </w:p>
    <w:p>
      <w:pPr>
        <w:pStyle w:val="981"/>
        <w:ind w:left="62" w:right="63" w:firstLine="42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关于变更的范围的约定：</w:t>
      </w:r>
      <w:r/>
    </w:p>
    <w:p>
      <w:pPr>
        <w:pStyle w:val="981"/>
        <w:ind w:left="62" w:right="63"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lang w:val="en-US"/>
          <w14:textFill>
            <w14:solidFill>
              <w14:schemeClr w14:val="tx1"/>
            </w14:solidFill>
          </w14:textFill>
        </w:rPr>
        <w:t xml:space="preserve">1</w:t>
      </w:r>
      <w:r>
        <w:rPr>
          <w:rFonts w:eastAsia="仿宋_GB2312"/>
          <w:color w:val="000000" w:themeColor="text1"/>
          <w:sz w:val="28"/>
          <w:szCs w:val="28"/>
          <w:u w:val="single"/>
          <w14:textFill>
            <w14:solidFill>
              <w14:schemeClr w14:val="tx1"/>
            </w14:solidFill>
          </w14:textFill>
        </w:rPr>
        <w:t xml:space="preserve">、实际工程数量与招标文件中的工程量清单中的数量有异的，按实际工程数量进行调整。</w:t>
      </w:r>
      <w:r/>
    </w:p>
    <w:p>
      <w:pPr>
        <w:pStyle w:val="981"/>
        <w:ind w:left="62" w:right="62" w:firstLine="56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lang w:val="en-US"/>
          <w14:textFill>
            <w14:solidFill>
              <w14:schemeClr w14:val="tx1"/>
            </w14:solidFill>
          </w14:textFill>
        </w:rPr>
        <w:t xml:space="preserve">2</w:t>
      </w:r>
      <w:r>
        <w:rPr>
          <w:rFonts w:eastAsia="仿宋_GB2312"/>
          <w:color w:val="000000" w:themeColor="text1"/>
          <w:sz w:val="28"/>
          <w:szCs w:val="28"/>
          <w:u w:val="single"/>
          <w14:textFill>
            <w14:solidFill>
              <w14:schemeClr w14:val="tx1"/>
            </w14:solidFill>
          </w14:textFill>
        </w:rPr>
        <w:t xml:space="preserve">、招标工程量清单漏项（增项）、设计变更、现场签证、技术方案、技术核定、图纸会审、会议纪要引起增减工程量清单项目，其相应的综合单价由中标人（承包人）以书面形式向发包人提交，经总监理工程师审查确认后，由发包人会同审计机关确认综合单价。新增项目中原投标文件工程量清单中已有报价的，按投标文件中的报价执行。</w:t>
      </w:r>
      <w:r/>
    </w:p>
    <w:p>
      <w:pPr>
        <w:pStyle w:val="981"/>
        <w:ind w:right="62" w:firstLine="560"/>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lang w:val="en-US"/>
          <w14:textFill>
            <w14:solidFill>
              <w14:schemeClr w14:val="tx1"/>
            </w14:solidFill>
          </w14:textFill>
        </w:rPr>
        <w:t xml:space="preserve">3</w:t>
      </w:r>
      <w:r>
        <w:rPr>
          <w:rFonts w:eastAsia="仿宋_GB2312"/>
          <w:color w:val="000000" w:themeColor="text1"/>
          <w:sz w:val="28"/>
          <w:szCs w:val="28"/>
          <w:u w:val="single"/>
          <w14:textFill>
            <w14:solidFill>
              <w14:schemeClr w14:val="tx1"/>
            </w14:solidFill>
          </w14:textFill>
        </w:rPr>
        <w:t xml:space="preserve">、合同外增加的项目且原投标文件工程量清单中没有报价的，根据相关定额和计价规定计算出总价后，按中标价与招标控制价下浮比例作同比例下浮。</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667" w:name="_Toc12409"/>
      <w:r/>
      <w:bookmarkStart w:id="668" w:name="_Toc27068"/>
      <w:r>
        <w:rPr>
          <w:rFonts w:eastAsia="黑体"/>
          <w:color w:val="000000" w:themeColor="text1"/>
          <w:sz w:val="28"/>
          <w:szCs w:val="28"/>
          <w14:textFill>
            <w14:solidFill>
              <w14:schemeClr w14:val="tx1"/>
            </w14:solidFill>
          </w14:textFill>
        </w:rPr>
        <w:t xml:space="preserve">10.4 变更估价</w:t>
      </w:r>
      <w:bookmarkEnd w:id="667"/>
      <w:r/>
      <w:bookmarkEnd w:id="668"/>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10.4.1 变更估价原则</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关于变更估价的约定</w:t>
      </w:r>
      <w:r>
        <w:rPr>
          <w:rFonts w:hint="eastAsia" w:eastAsia="仿宋_GB2312"/>
          <w:color w:val="000000" w:themeColor="text1"/>
          <w:sz w:val="28"/>
          <w:szCs w:val="28"/>
          <w14:textFill>
            <w14:solidFill>
              <w14:schemeClr w14:val="tx1"/>
            </w14:solidFill>
          </w14:textFill>
        </w:rPr>
        <w:t xml:space="preserve">：</w:t>
      </w:r>
      <w:bookmarkStart w:id="669" w:name="EB31cad61091ba43ea8cc60860acd5d773"/>
      <w:r>
        <w:rPr>
          <w:rFonts w:hint="eastAsia" w:eastAsia="仿宋_GB2312"/>
          <w:color w:val="000000" w:themeColor="text1"/>
          <w:sz w:val="28"/>
          <w:szCs w:val="28"/>
          <w:u w:val="single"/>
          <w14:textFill>
            <w14:solidFill>
              <w14:schemeClr w14:val="tx1"/>
            </w14:solidFill>
          </w14:textFill>
        </w:rPr>
        <w:t xml:space="preserve">（1）已标价工程量清单或预算书有相同项目的，按照相同项目单价认定；（2）已标价工程量清单或预算书无相同项目的，但有类似项目的，参照类似项目单价认定；（3）合同外增加项目且原投标报价中无可参考综合单价以及工程暂估价需重新定价部分，执行现</w:t>
      </w:r>
      <w:r>
        <w:rPr>
          <w:rFonts w:hint="eastAsia" w:eastAsia="仿宋_GB2312"/>
          <w:color w:val="000000" w:themeColor="text1"/>
          <w:sz w:val="28"/>
          <w:szCs w:val="28"/>
          <w:u w:val="single"/>
          <w14:textFill>
            <w14:solidFill>
              <w14:schemeClr w14:val="tx1"/>
            </w14:solidFill>
          </w14:textFill>
        </w:rPr>
        <w:t xml:space="preserve">行计价模式确定其综合单价的，应当按中标价与招标控制价下浮比例同比下浮，但直接按施工时期市场询价以独立费形式确定含税综合单价的除外；（4）实际工程量与招标文件中的工程量清单中的数量有异的，按实际工程量进行调整，综合单价不调整。但投标综合单价与最高限价的相应综合单价相比，投标单价明显过高时（超过15%），工程量增加超过清单工程量15%的，超过部分综合单价应予调整。调整方法同本款第（3）条。（5）因不平衡报价引起的价格调整应参照《关于明确建设工程计价管理相关问题的意见（二）》（镇建价〔2019〕1号）相关规定执行</w:t>
      </w:r>
      <w:bookmarkEnd w:id="669"/>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w:t>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Start w:id="670" w:name="_Toc297048383"/>
      <w:r/>
      <w:bookmarkStart w:id="671" w:name="_Toc296891237"/>
      <w:r/>
      <w:bookmarkStart w:id="672" w:name="_Toc297123544"/>
      <w:r/>
      <w:bookmarkStart w:id="673" w:name="_Toc296347196"/>
      <w:r/>
      <w:bookmarkStart w:id="674" w:name="_Toc296503197"/>
      <w:r/>
      <w:bookmarkStart w:id="675" w:name="_Toc292559402"/>
      <w:r/>
      <w:bookmarkStart w:id="676" w:name="_Toc296944536"/>
      <w:r/>
      <w:bookmarkStart w:id="677" w:name="_Toc300934993"/>
      <w:r/>
      <w:bookmarkStart w:id="678" w:name="_Toc297216203"/>
      <w:r/>
      <w:bookmarkStart w:id="679" w:name="_Toc296891025"/>
      <w:r/>
      <w:bookmarkStart w:id="680" w:name="_Toc303539150"/>
      <w:r/>
      <w:bookmarkStart w:id="681" w:name="_Toc292559907"/>
      <w:r/>
      <w:bookmarkStart w:id="682" w:name="_Toc297120497"/>
      <w:r/>
      <w:bookmarkStart w:id="683" w:name="_Toc296346698"/>
      <w:r/>
      <w:bookmarkStart w:id="684" w:name="_Toc312677503"/>
      <w:r/>
      <w:bookmarkStart w:id="685" w:name="_Toc312678029"/>
      <w:r/>
      <w:bookmarkStart w:id="686" w:name="_Toc304295570"/>
      <w:r>
        <w:rPr>
          <w:rFonts w:eastAsia="黑体"/>
          <w:color w:val="000000" w:themeColor="text1"/>
          <w:sz w:val="28"/>
          <w:szCs w:val="28"/>
          <w14:textFill>
            <w14:solidFill>
              <w14:schemeClr w14:val="tx1"/>
            </w14:solidFill>
          </w14:textFill>
        </w:rPr>
        <w:t xml:space="preserve">0.5承</w:t>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Start w:id="687" w:name="_Toc297123545"/>
      <w:r/>
      <w:bookmarkStart w:id="688" w:name="_Toc303539151"/>
      <w:r/>
      <w:bookmarkStart w:id="689" w:name="_Toc296891243"/>
      <w:r/>
      <w:bookmarkStart w:id="690" w:name="_Toc296891031"/>
      <w:r/>
      <w:bookmarkStart w:id="691" w:name="_Toc296503203"/>
      <w:r/>
      <w:bookmarkStart w:id="692" w:name="_Toc296944542"/>
      <w:r/>
      <w:bookmarkStart w:id="693" w:name="_Toc297120503"/>
      <w:r/>
      <w:bookmarkStart w:id="694" w:name="_Toc292559408"/>
      <w:r/>
      <w:bookmarkStart w:id="695" w:name="_Toc297048389"/>
      <w:r/>
      <w:bookmarkStart w:id="696" w:name="_Toc300934994"/>
      <w:r/>
      <w:bookmarkStart w:id="697" w:name="_Toc296346704"/>
      <w:r/>
      <w:bookmarkStart w:id="698" w:name="_Toc296347202"/>
      <w:r/>
      <w:bookmarkStart w:id="699" w:name="_Toc297216204"/>
      <w:r/>
      <w:bookmarkStart w:id="700" w:name="_Toc292559913"/>
      <w:r>
        <w:rPr>
          <w:rFonts w:eastAsia="黑体"/>
          <w:color w:val="000000" w:themeColor="text1"/>
          <w:sz w:val="28"/>
          <w:szCs w:val="28"/>
          <w14:textFill>
            <w14:solidFill>
              <w14:schemeClr w14:val="tx1"/>
            </w14:solidFill>
          </w14:textFill>
        </w:rPr>
        <w:t xml:space="preserve">包人的合理化建议</w:t>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监理人审查承包人合理化建议的期限：</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发包人审批承包人合理化建议的期限：</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w:t>
      </w:r>
      <w:bookmarkStart w:id="701" w:name="_Toc296347203"/>
      <w:r/>
      <w:bookmarkStart w:id="702" w:name="_Toc296891244"/>
      <w:r/>
      <w:bookmarkStart w:id="703" w:name="_Toc318581175"/>
      <w:r/>
      <w:bookmarkStart w:id="704" w:name="_Toc303539152"/>
      <w:r/>
      <w:bookmarkStart w:id="705" w:name="_Toc297123546"/>
      <w:r/>
      <w:bookmarkStart w:id="706" w:name="_Toc297120504"/>
      <w:r/>
      <w:bookmarkStart w:id="707" w:name="_Toc292559914"/>
      <w:r/>
      <w:bookmarkStart w:id="708" w:name="_Toc296944543"/>
      <w:r/>
      <w:bookmarkStart w:id="709" w:name="_Toc296503204"/>
      <w:r/>
      <w:bookmarkStart w:id="710" w:name="_Toc296346705"/>
      <w:r/>
      <w:bookmarkStart w:id="711" w:name="_Toc312678030"/>
      <w:r/>
      <w:bookmarkStart w:id="712" w:name="_Toc312677504"/>
      <w:r/>
      <w:bookmarkStart w:id="713" w:name="_Toc304295571"/>
      <w:r/>
      <w:bookmarkStart w:id="714" w:name="_Toc292559409"/>
      <w:r/>
      <w:bookmarkStart w:id="715" w:name="_Toc300934995"/>
      <w:r/>
      <w:bookmarkStart w:id="716" w:name="_Toc297216205"/>
      <w:r/>
      <w:bookmarkStart w:id="717" w:name="_Toc296891032"/>
      <w:r/>
      <w:bookmarkStart w:id="718" w:name="_Toc297048390"/>
      <w:r>
        <w:rPr>
          <w:rFonts w:eastAsia="仿宋_GB2312"/>
          <w:color w:val="000000" w:themeColor="text1"/>
          <w:sz w:val="28"/>
          <w:szCs w:val="28"/>
          <w14:textFill>
            <w14:solidFill>
              <w14:schemeClr w14:val="tx1"/>
            </w14:solidFill>
          </w14:textFill>
        </w:rPr>
        <w:t xml:space="preserve">包人提出的合理化建议降低了合同价格或者提高了工程经济效益的奖励的方法和金额为：</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719" w:name="_Toc9223"/>
      <w:r/>
      <w:bookmarkStart w:id="720" w:name="_Toc18481"/>
      <w:r>
        <w:rPr>
          <w:rFonts w:eastAsia="黑体"/>
          <w:color w:val="000000" w:themeColor="text1"/>
          <w:sz w:val="28"/>
          <w:szCs w:val="28"/>
          <w14:textFill>
            <w14:solidFill>
              <w14:schemeClr w14:val="tx1"/>
            </w14:solidFill>
          </w14:textFill>
        </w:rPr>
        <w:t xml:space="preserve">1</w:t>
      </w:r>
      <w:bookmarkStart w:id="721" w:name="_Toc296944538"/>
      <w:r/>
      <w:bookmarkStart w:id="722" w:name="_Toc292559909"/>
      <w:r/>
      <w:bookmarkStart w:id="723" w:name="_Toc296891239"/>
      <w:r/>
      <w:bookmarkStart w:id="724" w:name="_Toc312678033"/>
      <w:r/>
      <w:bookmarkStart w:id="725" w:name="_Toc303539154"/>
      <w:r/>
      <w:bookmarkStart w:id="726" w:name="_Toc300934997"/>
      <w:r/>
      <w:bookmarkStart w:id="727" w:name="_Toc297048385"/>
      <w:r/>
      <w:bookmarkStart w:id="728" w:name="_Toc292559404"/>
      <w:r/>
      <w:bookmarkStart w:id="729" w:name="_Toc296503199"/>
      <w:r/>
      <w:bookmarkStart w:id="730" w:name="_Toc296346700"/>
      <w:r/>
      <w:bookmarkStart w:id="731" w:name="_Toc296891027"/>
      <w:r/>
      <w:bookmarkStart w:id="732" w:name="_Toc297120499"/>
      <w:r/>
      <w:bookmarkStart w:id="733" w:name="_Toc296347198"/>
      <w:r/>
      <w:bookmarkStart w:id="734" w:name="_Toc297216207"/>
      <w:r/>
      <w:bookmarkStart w:id="735" w:name="_Toc304295574"/>
      <w:r/>
      <w:bookmarkStart w:id="736" w:name="_Toc297123548"/>
      <w:r/>
      <w:bookmarkStart w:id="737" w:name="_Toc312677507"/>
      <w:r>
        <w:rPr>
          <w:rFonts w:eastAsia="黑体"/>
          <w:color w:val="000000" w:themeColor="text1"/>
          <w:sz w:val="28"/>
          <w:szCs w:val="28"/>
          <w14:textFill>
            <w14:solidFill>
              <w14:schemeClr w14:val="tx1"/>
            </w14:solidFill>
          </w14:textFill>
        </w:rPr>
        <w:t xml:space="preserve">0.7 暂估价</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暂</w:t>
      </w:r>
      <w:bookmarkStart w:id="738" w:name="_Toc312678034"/>
      <w:r/>
      <w:bookmarkStart w:id="739" w:name="_Toc312677508"/>
      <w:r/>
      <w:bookmarkStart w:id="740" w:name="_Toc318581176"/>
      <w:r>
        <w:rPr>
          <w:rFonts w:eastAsia="仿宋_GB2312"/>
          <w:color w:val="000000" w:themeColor="text1"/>
          <w:sz w:val="28"/>
          <w:szCs w:val="28"/>
          <w14:textFill>
            <w14:solidFill>
              <w14:schemeClr w14:val="tx1"/>
            </w14:solidFill>
          </w14:textFill>
        </w:rPr>
        <w:t xml:space="preserve">估价材料和工程设备的明细详见附件</w:t>
      </w:r>
      <w:r>
        <w:rPr>
          <w:rFonts w:hint="eastAsia" w:eastAsia="仿宋_GB2312"/>
          <w:color w:val="000000" w:themeColor="text1"/>
          <w:sz w:val="28"/>
          <w:szCs w:val="28"/>
          <w14:textFill>
            <w14:solidFill>
              <w14:schemeClr w14:val="tx1"/>
            </w14:solidFill>
          </w14:textFill>
        </w:rPr>
        <w:t xml:space="preserve">11：《</w:t>
      </w:r>
      <w:r>
        <w:rPr>
          <w:rFonts w:eastAsia="仿宋_GB2312"/>
          <w:color w:val="000000" w:themeColor="text1"/>
          <w:sz w:val="28"/>
          <w:szCs w:val="28"/>
          <w14:textFill>
            <w14:solidFill>
              <w14:schemeClr w14:val="tx1"/>
            </w14:solidFill>
          </w14:textFill>
        </w:rPr>
        <w:t xml:space="preserve">暂估价一览表</w:t>
      </w:r>
      <w:r>
        <w:rPr>
          <w:rFonts w:hint="eastAsia" w:eastAsia="仿宋_GB2312"/>
          <w:color w:val="000000" w:themeColor="text1"/>
          <w:sz w:val="28"/>
          <w:szCs w:val="28"/>
          <w14:textFill>
            <w14:solidFill>
              <w14:schemeClr w14:val="tx1"/>
            </w14:solidFill>
          </w14:textFill>
        </w:rPr>
        <w:t xml:space="preserve">》。</w:t>
      </w:r>
      <w:bookmarkEnd w:id="738"/>
      <w:r/>
      <w:bookmarkEnd w:id="739"/>
      <w:r/>
      <w:bookmarkEnd w:id="740"/>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w:t>
      </w:r>
      <w:bookmarkStart w:id="741" w:name="_Toc312678035"/>
      <w:r/>
      <w:bookmarkStart w:id="742" w:name="_Toc318581177"/>
      <w:r/>
      <w:bookmarkStart w:id="743" w:name="_Toc312677509"/>
      <w:r>
        <w:rPr>
          <w:rFonts w:eastAsia="仿宋_GB2312"/>
          <w:color w:val="000000" w:themeColor="text1"/>
          <w:sz w:val="28"/>
          <w:szCs w:val="28"/>
          <w14:textFill>
            <w14:solidFill>
              <w14:schemeClr w14:val="tx1"/>
            </w14:solidFill>
          </w14:textFill>
        </w:rPr>
        <w:t xml:space="preserve">0.7.1 依法必须招标的暂估价项目</w:t>
      </w:r>
      <w:bookmarkEnd w:id="741"/>
      <w:r/>
      <w:bookmarkEnd w:id="742"/>
      <w:r/>
      <w:bookmarkEnd w:id="743"/>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对于依法必须招标的暂估价项目的确认和批准采取第</w:t>
      </w:r>
      <w:r>
        <w:rPr>
          <w:rFonts w:hint="eastAsia" w:eastAsia="仿宋_GB2312"/>
          <w:color w:val="000000" w:themeColor="text1"/>
          <w:sz w:val="28"/>
          <w:szCs w:val="28"/>
          <w:u w:val="single"/>
          <w14:textFill>
            <w14:solidFill>
              <w14:schemeClr w14:val="tx1"/>
            </w14:solidFill>
          </w14:textFill>
        </w:rPr>
        <w:t xml:space="preserve"> 1 </w:t>
      </w:r>
      <w:r>
        <w:rPr>
          <w:rFonts w:eastAsia="仿宋_GB2312"/>
          <w:color w:val="000000" w:themeColor="text1"/>
          <w:sz w:val="28"/>
          <w:szCs w:val="28"/>
          <w14:textFill>
            <w14:solidFill>
              <w14:schemeClr w14:val="tx1"/>
            </w14:solidFill>
          </w14:textFill>
        </w:rPr>
        <w:t xml:space="preserve">种方式确定。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10.7.2 不属于依法必须招标的暂估价项目</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对于不属于依法必须招标的暂估价项目的确认和批准采取第</w:t>
      </w:r>
      <w:r>
        <w:rPr>
          <w:rFonts w:hint="eastAsia" w:eastAsia="仿宋_GB2312"/>
          <w:color w:val="000000" w:themeColor="text1"/>
          <w:sz w:val="28"/>
          <w:szCs w:val="28"/>
          <w:u w:val="single"/>
          <w14:textFill>
            <w14:solidFill>
              <w14:schemeClr w14:val="tx1"/>
            </w14:solidFill>
          </w14:textFill>
        </w:rPr>
        <w:t xml:space="preserve">2</w:t>
      </w:r>
      <w:r>
        <w:rPr>
          <w:rFonts w:eastAsia="仿宋_GB2312"/>
          <w:color w:val="000000" w:themeColor="text1"/>
          <w:sz w:val="28"/>
          <w:szCs w:val="28"/>
          <w14:textFill>
            <w14:solidFill>
              <w14:schemeClr w14:val="tx1"/>
            </w14:solidFill>
          </w14:textFill>
        </w:rPr>
        <w:t xml:space="preserve"> 种方式确定。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第3种方式：承包人直接实施的暂估价项目</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承包人直接实施的暂估价项目的约定：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10.8 暂列金额</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合同当事人关于暂列金额使用的约定：</w:t>
      </w:r>
      <w:r>
        <w:rPr>
          <w:rFonts w:hint="eastAsia" w:eastAsia="仿宋_GB2312"/>
          <w:color w:val="000000" w:themeColor="text1"/>
          <w:sz w:val="28"/>
          <w:szCs w:val="28"/>
          <w:u w:val="single"/>
          <w14:textFill>
            <w14:solidFill>
              <w14:schemeClr w14:val="tx1"/>
            </w14:solidFill>
          </w14:textFill>
        </w:rPr>
        <w:t xml:space="preserve">暂列金由发包人批准后才能使用</w:t>
      </w:r>
      <w:r>
        <w:rPr>
          <w:rFonts w:hint="eastAsia" w:eastAsia="仿宋_GB2312"/>
          <w:color w:val="000000" w:themeColor="text1"/>
          <w:sz w:val="28"/>
          <w:szCs w:val="28"/>
          <w14:textFill>
            <w14:solidFill>
              <w14:schemeClr w14:val="tx1"/>
            </w14:solidFill>
          </w14:textFill>
        </w:rPr>
        <w:t xml:space="preserve">。</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744" w:name="_Toc351203643"/>
      <w:r>
        <w:rPr>
          <w:rFonts w:ascii="Times New Roman" w:hAnsi="Times New Roman" w:eastAsia="黑体"/>
          <w:b w:val="0"/>
          <w:color w:val="000000" w:themeColor="text1"/>
          <w:sz w:val="28"/>
          <w:szCs w:val="28"/>
          <w14:textFill>
            <w14:solidFill>
              <w14:schemeClr w14:val="tx1"/>
            </w14:solidFill>
          </w14:textFill>
        </w:rPr>
        <w:t xml:space="preserve">11. 价格调整</w:t>
      </w:r>
      <w:bookmarkEnd w:id="744"/>
      <w:r/>
      <w:r/>
    </w:p>
    <w:p>
      <w:pPr>
        <w:ind w:firstLine="560"/>
        <w:spacing w:after="120" w:line="360" w:lineRule="auto"/>
        <w:rPr>
          <w:rFonts w:eastAsia="黑体"/>
          <w:color w:val="000000" w:themeColor="text1"/>
          <w:sz w:val="28"/>
          <w:szCs w:val="28"/>
          <w14:textFill>
            <w14:solidFill>
              <w14:schemeClr w14:val="tx1"/>
            </w14:solidFill>
          </w14:textFill>
        </w:rPr>
      </w:pPr>
      <w:r/>
      <w:bookmarkStart w:id="745" w:name="_Toc296944540"/>
      <w:r/>
      <w:bookmarkStart w:id="746" w:name="_Toc296503201"/>
      <w:r/>
      <w:bookmarkStart w:id="747" w:name="_Toc297123550"/>
      <w:r/>
      <w:bookmarkStart w:id="748" w:name="_Toc297216209"/>
      <w:r/>
      <w:bookmarkStart w:id="749" w:name="_Toc297048387"/>
      <w:r/>
      <w:bookmarkStart w:id="750" w:name="_Toc296347200"/>
      <w:r/>
      <w:bookmarkStart w:id="751" w:name="_Toc296891029"/>
      <w:r/>
      <w:bookmarkStart w:id="752" w:name="_Toc303539157"/>
      <w:r/>
      <w:bookmarkStart w:id="753" w:name="_Toc296346702"/>
      <w:r/>
      <w:bookmarkStart w:id="754" w:name="_Toc300935000"/>
      <w:r/>
      <w:bookmarkStart w:id="755" w:name="_Toc297120501"/>
      <w:r/>
      <w:bookmarkStart w:id="756" w:name="_Toc304295577"/>
      <w:r/>
      <w:bookmarkStart w:id="757" w:name="_Toc292559911"/>
      <w:r/>
      <w:bookmarkStart w:id="758" w:name="_Toc312678039"/>
      <w:r/>
      <w:bookmarkStart w:id="759" w:name="_Toc292559406"/>
      <w:r/>
      <w:bookmarkStart w:id="760" w:name="_Toc296891241"/>
      <w:r>
        <w:rPr>
          <w:rFonts w:eastAsia="黑体"/>
          <w:color w:val="000000" w:themeColor="text1"/>
          <w:sz w:val="28"/>
          <w:szCs w:val="28"/>
          <w14:textFill>
            <w14:solidFill>
              <w14:schemeClr w14:val="tx1"/>
            </w14:solidFill>
          </w14:textFill>
        </w:rPr>
        <w:t xml:space="preserve">11.1 市场价格波动引起的调整</w:t>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市场价格波动是否调整合同价格的约定：</w:t>
      </w:r>
      <w:r>
        <w:rPr>
          <w:rFonts w:hint="eastAsia" w:eastAsia="仿宋_GB2312"/>
          <w:color w:val="000000" w:themeColor="text1"/>
          <w:sz w:val="28"/>
          <w:szCs w:val="28"/>
          <w:u w:val="single"/>
          <w14:textFill>
            <w14:solidFill>
              <w14:schemeClr w14:val="tx1"/>
            </w14:solidFill>
          </w14:textFill>
        </w:rPr>
        <w:t xml:space="preserve">是</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因市场价格波动调整合同价格，采用以下第</w:t>
      </w:r>
      <w:r>
        <w:rPr>
          <w:rFonts w:hint="eastAsia" w:eastAsia="仿宋_GB2312"/>
          <w:color w:val="000000" w:themeColor="text1"/>
          <w:sz w:val="28"/>
          <w:szCs w:val="28"/>
          <w:u w:val="single"/>
          <w14:textFill>
            <w14:solidFill>
              <w14:schemeClr w14:val="tx1"/>
            </w14:solidFill>
          </w14:textFill>
        </w:rPr>
        <w:t xml:space="preserve">  3  </w:t>
      </w:r>
      <w:r>
        <w:rPr>
          <w:rFonts w:eastAsia="仿宋_GB2312"/>
          <w:color w:val="000000" w:themeColor="text1"/>
          <w:sz w:val="28"/>
          <w:szCs w:val="28"/>
          <w14:textFill>
            <w14:solidFill>
              <w14:schemeClr w14:val="tx1"/>
            </w14:solidFill>
          </w14:textFill>
        </w:rPr>
        <w:t xml:space="preserve">种方式对合同价格进行调整：</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第1种方式：采用价格指数</w:t>
      </w:r>
      <w:r>
        <w:rPr>
          <w:rFonts w:hint="eastAsia" w:eastAsia="仿宋_GB2312"/>
          <w:color w:val="000000" w:themeColor="text1"/>
          <w:sz w:val="28"/>
          <w:szCs w:val="28"/>
          <w14:textFill>
            <w14:solidFill>
              <w14:schemeClr w14:val="tx1"/>
            </w14:solidFill>
          </w14:textFill>
        </w:rPr>
        <w:t xml:space="preserve">进行价格</w:t>
      </w:r>
      <w:r>
        <w:rPr>
          <w:rFonts w:eastAsia="仿宋_GB2312"/>
          <w:color w:val="000000" w:themeColor="text1"/>
          <w:sz w:val="28"/>
          <w:szCs w:val="28"/>
          <w14:textFill>
            <w14:solidFill>
              <w14:schemeClr w14:val="tx1"/>
            </w14:solidFill>
          </w14:textFill>
        </w:rPr>
        <w:t xml:space="preserve">调整。</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关于各可调因子、定值和变值权重，以及基本价格指数及其来源的约定：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第2种方式：采用造价信息</w:t>
      </w:r>
      <w:r>
        <w:rPr>
          <w:rFonts w:hint="eastAsia" w:eastAsia="仿宋_GB2312"/>
          <w:color w:val="000000" w:themeColor="text1"/>
          <w:sz w:val="28"/>
          <w:szCs w:val="28"/>
          <w14:textFill>
            <w14:solidFill>
              <w14:schemeClr w14:val="tx1"/>
            </w14:solidFill>
          </w14:textFill>
        </w:rPr>
        <w:t xml:space="preserve">进行价格</w:t>
      </w:r>
      <w:r>
        <w:rPr>
          <w:rFonts w:eastAsia="仿宋_GB2312"/>
          <w:color w:val="000000" w:themeColor="text1"/>
          <w:sz w:val="28"/>
          <w:szCs w:val="28"/>
          <w14:textFill>
            <w14:solidFill>
              <w14:schemeClr w14:val="tx1"/>
            </w14:solidFill>
          </w14:textFill>
        </w:rPr>
        <w:t xml:space="preserve">调整。</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（2）关于基准价格的约定：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专用合同条款</w:t>
      </w:r>
      <w:r>
        <w:rPr>
          <w:rFonts w:hint="eastAsia" w:ascii="宋体" w:hAnsi="宋体" w:cs="宋体"/>
          <w:color w:val="000000" w:themeColor="text1"/>
          <w:sz w:val="28"/>
          <w:szCs w:val="28"/>
          <w14:textFill>
            <w14:solidFill>
              <w14:schemeClr w14:val="tx1"/>
            </w14:solidFill>
          </w14:textFill>
        </w:rPr>
        <w:t xml:space="preserve">①</w:t>
      </w:r>
      <w:r>
        <w:rPr>
          <w:rFonts w:eastAsia="仿宋_GB2312"/>
          <w:color w:val="000000" w:themeColor="text1"/>
          <w:sz w:val="28"/>
          <w:szCs w:val="28"/>
          <w14:textFill>
            <w14:solidFill>
              <w14:schemeClr w14:val="tx1"/>
            </w14:solidFill>
          </w14:textFill>
        </w:rPr>
        <w:t xml:space="preserve">承包人在已标价工程量清单或预算书中载明的材料单价低于基准价格的：专用合同条款合同履行期间材料单价涨幅以基准价格为基础超过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%时，或材料单价跌幅以已标价工程量清单或预算书中载明材料单价为基础超过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%时，其超过部分据实调整。</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②</w:t>
      </w:r>
      <w:r>
        <w:rPr>
          <w:rFonts w:eastAsia="仿宋_GB2312"/>
          <w:color w:val="000000" w:themeColor="text1"/>
          <w:sz w:val="28"/>
          <w:szCs w:val="28"/>
          <w14:textFill>
            <w14:solidFill>
              <w14:schemeClr w14:val="tx1"/>
            </w14:solidFill>
          </w14:textFill>
        </w:rPr>
        <w:t xml:space="preserve">承包人在已标价工程量清单或预算书中载明的材料单价高于基准价格的：专用合同条款合同履行期间材料单价跌幅以基准价格为基础超过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%时，材料单价涨幅以已标价工程量清单或预算书中载明材料单价为基础超过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%时，其超过部分据实调整。</w:t>
      </w:r>
      <w:r/>
    </w:p>
    <w:p>
      <w:pPr>
        <w:ind w:firstLine="645"/>
        <w:jc w:val="left"/>
        <w:spacing w:line="360" w:lineRule="auto"/>
        <w:rPr>
          <w:rFonts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③</w:t>
      </w:r>
      <w:r>
        <w:rPr>
          <w:rFonts w:eastAsia="仿宋_GB2312"/>
          <w:color w:val="000000" w:themeColor="text1"/>
          <w:sz w:val="28"/>
          <w:szCs w:val="28"/>
          <w14:textFill>
            <w14:solidFill>
              <w14:schemeClr w14:val="tx1"/>
            </w14:solidFill>
          </w14:textFill>
        </w:rPr>
        <w:t xml:space="preserve">承包人在已标价工程量清单或预算书中载明的材料单价等于基准单价的：专用合同条款合同履行期间材料单价涨跌幅以基准单价为基础超过±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%时，其超过部分据实调整。</w:t>
      </w:r>
      <w:r/>
    </w:p>
    <w:p>
      <w:pPr>
        <w:ind w:firstLine="645"/>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第3种方式：其他价格调整方式：</w:t>
      </w:r>
      <w:r>
        <w:rPr>
          <w:rFonts w:hint="eastAsia" w:eastAsia="仿宋_GB2312"/>
          <w:color w:val="000000" w:themeColor="text1"/>
          <w:sz w:val="28"/>
          <w:szCs w:val="28"/>
          <w:u w:val="single"/>
          <w14:textFill>
            <w14:solidFill>
              <w14:schemeClr w14:val="tx1"/>
            </w14:solidFill>
          </w14:textFill>
        </w:rPr>
        <w:t xml:space="preserve">①签订合同时材料费占单位工程费2%以上的主要材料（不同规格、标号的同种材料可累计）价格上涨或下跌在10%（含）以内的，其差价由承包人承担或受益；超过部分由发包人承担或受益，调差部分仅计取税金，不再进行同比例下浮。差价计算方式可参考相应行业主管部门发布的政策性指导意见。②人工工资执行政策性调整文件</w:t>
      </w:r>
      <w:r>
        <w:rPr>
          <w:rFonts w:eastAsia="仿宋_GB2312"/>
          <w:color w:val="000000" w:themeColor="text1"/>
          <w:sz w:val="28"/>
          <w:szCs w:val="28"/>
          <w14:textFill>
            <w14:solidFill>
              <w14:schemeClr w14:val="tx1"/>
            </w14:solidFill>
          </w14:textFill>
        </w:rPr>
        <w:t xml:space="preserve">。</w:t>
      </w:r>
      <w:bookmarkEnd w:id="643"/>
      <w:r/>
      <w:bookmarkEnd w:id="644"/>
      <w:r/>
      <w:bookmarkEnd w:id="645"/>
      <w:r/>
      <w:bookmarkEnd w:id="646"/>
      <w:r/>
      <w:bookmarkEnd w:id="647"/>
      <w:r/>
      <w:bookmarkEnd w:id="648"/>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761" w:name="_Toc296503205"/>
      <w:r/>
      <w:bookmarkStart w:id="762" w:name="_Toc292559915"/>
      <w:r/>
      <w:bookmarkStart w:id="763" w:name="_Toc296347204"/>
      <w:r/>
      <w:bookmarkStart w:id="764" w:name="_Toc296891245"/>
      <w:r/>
      <w:bookmarkStart w:id="765" w:name="_Toc296891033"/>
      <w:r/>
      <w:bookmarkStart w:id="766" w:name="_Toc297048391"/>
      <w:r/>
      <w:bookmarkStart w:id="767" w:name="_Toc296944544"/>
      <w:r/>
      <w:bookmarkStart w:id="768" w:name="_Toc296346706"/>
      <w:r/>
      <w:bookmarkStart w:id="769" w:name="_Toc297120505"/>
      <w:r/>
      <w:bookmarkStart w:id="770" w:name="_Toc292559410"/>
      <w:r/>
      <w:bookmarkStart w:id="771" w:name="_Toc312678040"/>
      <w:r/>
      <w:bookmarkStart w:id="772" w:name="_Toc297216211"/>
      <w:r/>
      <w:bookmarkStart w:id="773" w:name="_Toc303539159"/>
      <w:r/>
      <w:bookmarkStart w:id="774" w:name="_Toc297123552"/>
      <w:r/>
      <w:bookmarkStart w:id="775" w:name="_Toc304295579"/>
      <w:r/>
      <w:bookmarkStart w:id="776" w:name="_Toc351203644"/>
      <w:r/>
      <w:bookmarkStart w:id="777" w:name="_Toc300935002"/>
      <w:r>
        <w:rPr>
          <w:rFonts w:ascii="Times New Roman" w:hAnsi="Times New Roman" w:eastAsia="黑体"/>
          <w:b w:val="0"/>
          <w:color w:val="000000" w:themeColor="text1"/>
          <w:sz w:val="28"/>
          <w:szCs w:val="28"/>
          <w14:textFill>
            <w14:solidFill>
              <w14:schemeClr w14:val="tx1"/>
            </w14:solidFill>
          </w14:textFill>
        </w:rPr>
        <w:t xml:space="preserve">12. </w:t>
      </w:r>
      <w:bookmarkEnd w:id="761"/>
      <w:r/>
      <w:bookmarkEnd w:id="762"/>
      <w:r/>
      <w:bookmarkEnd w:id="763"/>
      <w:r/>
      <w:bookmarkEnd w:id="764"/>
      <w:r/>
      <w:bookmarkEnd w:id="765"/>
      <w:r/>
      <w:bookmarkEnd w:id="766"/>
      <w:r/>
      <w:bookmarkEnd w:id="767"/>
      <w:r/>
      <w:bookmarkEnd w:id="768"/>
      <w:r/>
      <w:bookmarkEnd w:id="769"/>
      <w:r/>
      <w:bookmarkEnd w:id="770"/>
      <w:r>
        <w:rPr>
          <w:rFonts w:ascii="Times New Roman" w:hAnsi="Times New Roman" w:eastAsia="黑体"/>
          <w:b w:val="0"/>
          <w:color w:val="000000" w:themeColor="text1"/>
          <w:sz w:val="28"/>
          <w:szCs w:val="28"/>
          <w14:textFill>
            <w14:solidFill>
              <w14:schemeClr w14:val="tx1"/>
            </w14:solidFill>
          </w14:textFill>
        </w:rPr>
        <w:t xml:space="preserve">合同价格、计量与支付</w:t>
      </w:r>
      <w:bookmarkEnd w:id="771"/>
      <w:r/>
      <w:bookmarkEnd w:id="772"/>
      <w:r/>
      <w:bookmarkEnd w:id="773"/>
      <w:r/>
      <w:bookmarkEnd w:id="774"/>
      <w:r/>
      <w:bookmarkEnd w:id="775"/>
      <w:r/>
      <w:bookmarkEnd w:id="776"/>
      <w:r/>
      <w:bookmarkEnd w:id="777"/>
      <w:r/>
      <w:r/>
    </w:p>
    <w:p>
      <w:pPr>
        <w:ind w:firstLine="560"/>
        <w:spacing w:after="120" w:line="360" w:lineRule="auto"/>
        <w:rPr>
          <w:rFonts w:eastAsia="黑体"/>
          <w:color w:val="000000" w:themeColor="text1"/>
          <w:sz w:val="28"/>
          <w:szCs w:val="28"/>
          <w14:textFill>
            <w14:solidFill>
              <w14:schemeClr w14:val="tx1"/>
            </w14:solidFill>
          </w14:textFill>
        </w:rPr>
      </w:pPr>
      <w:r/>
      <w:bookmarkStart w:id="778" w:name="_Toc292559916"/>
      <w:r/>
      <w:bookmarkStart w:id="779" w:name="_Toc292559411"/>
      <w:r/>
      <w:bookmarkStart w:id="780" w:name="_Toc267251461"/>
      <w:r/>
      <w:bookmarkStart w:id="781" w:name="_Toc296346707"/>
      <w:r/>
      <w:bookmarkStart w:id="782" w:name="_Toc296944545"/>
      <w:r/>
      <w:bookmarkStart w:id="783" w:name="_Toc297048392"/>
      <w:r/>
      <w:bookmarkStart w:id="784" w:name="_Toc296891034"/>
      <w:r/>
      <w:bookmarkStart w:id="785" w:name="_Toc296891246"/>
      <w:r/>
      <w:bookmarkStart w:id="786" w:name="_Toc296503206"/>
      <w:r/>
      <w:bookmarkStart w:id="787" w:name="_Toc297120506"/>
      <w:r/>
      <w:bookmarkStart w:id="788" w:name="_Toc296347205"/>
      <w:r/>
      <w:bookmarkStart w:id="789" w:name="_Toc297216212"/>
      <w:r/>
      <w:bookmarkStart w:id="790" w:name="_Toc300935003"/>
      <w:r/>
      <w:bookmarkStart w:id="791" w:name="_Toc312678041"/>
      <w:r/>
      <w:bookmarkStart w:id="792" w:name="_Toc303539160"/>
      <w:r/>
      <w:bookmarkStart w:id="793" w:name="_Toc297123553"/>
      <w:r/>
      <w:bookmarkStart w:id="794" w:name="_Toc304295580"/>
      <w:r>
        <w:rPr>
          <w:rFonts w:eastAsia="黑体"/>
          <w:color w:val="000000" w:themeColor="text1"/>
          <w:sz w:val="28"/>
          <w:szCs w:val="28"/>
          <w14:textFill>
            <w14:solidFill>
              <w14:schemeClr w14:val="tx1"/>
            </w14:solidFill>
          </w14:textFill>
        </w:rPr>
        <w:t xml:space="preserve">12.1 合</w:t>
      </w:r>
      <w:bookmarkEnd w:id="778"/>
      <w:r/>
      <w:bookmarkEnd w:id="779"/>
      <w:r/>
      <w:bookmarkEnd w:id="780"/>
      <w:r>
        <w:rPr>
          <w:rFonts w:eastAsia="黑体"/>
          <w:color w:val="000000" w:themeColor="text1"/>
          <w:sz w:val="28"/>
          <w:szCs w:val="28"/>
          <w14:textFill>
            <w14:solidFill>
              <w14:schemeClr w14:val="tx1"/>
            </w14:solidFill>
          </w14:textFill>
        </w:rPr>
        <w:t xml:space="preserve">同价</w:t>
      </w:r>
      <w:bookmarkEnd w:id="781"/>
      <w:r/>
      <w:bookmarkEnd w:id="782"/>
      <w:r/>
      <w:bookmarkEnd w:id="783"/>
      <w:r/>
      <w:bookmarkEnd w:id="784"/>
      <w:r/>
      <w:bookmarkEnd w:id="785"/>
      <w:r/>
      <w:bookmarkEnd w:id="786"/>
      <w:r/>
      <w:bookmarkEnd w:id="787"/>
      <w:r/>
      <w:bookmarkEnd w:id="788"/>
      <w:r>
        <w:rPr>
          <w:rFonts w:eastAsia="黑体"/>
          <w:color w:val="000000" w:themeColor="text1"/>
          <w:sz w:val="28"/>
          <w:szCs w:val="28"/>
          <w14:textFill>
            <w14:solidFill>
              <w14:schemeClr w14:val="tx1"/>
            </w14:solidFill>
          </w14:textFill>
        </w:rPr>
        <w:t xml:space="preserve">格形式</w:t>
      </w:r>
      <w:bookmarkEnd w:id="789"/>
      <w:r/>
      <w:bookmarkEnd w:id="790"/>
      <w:r/>
      <w:bookmarkEnd w:id="791"/>
      <w:r/>
      <w:bookmarkEnd w:id="792"/>
      <w:r/>
      <w:bookmarkEnd w:id="793"/>
      <w:r/>
      <w:bookmarkEnd w:id="794"/>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1、单价合同。</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综合单价包含的风险范围：</w:t>
      </w:r>
      <w:r>
        <w:rPr>
          <w:rFonts w:hint="eastAsia" w:eastAsia="仿宋_GB2312"/>
          <w:color w:val="000000" w:themeColor="text1"/>
          <w:sz w:val="28"/>
          <w:szCs w:val="28"/>
          <w:u w:val="single"/>
          <w14:textFill>
            <w14:solidFill>
              <w14:schemeClr w14:val="tx1"/>
            </w14:solidFill>
          </w14:textFill>
        </w:rPr>
        <w:t xml:space="preserve"> 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的所有风险。</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风险费用的计算方法：</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风险范围以外合同价格的调整方法：</w:t>
      </w:r>
      <w:r>
        <w:rPr>
          <w:rFonts w:hint="eastAsia" w:eastAsia="仿宋_GB2312"/>
          <w:color w:val="000000" w:themeColor="text1"/>
          <w:sz w:val="28"/>
          <w:szCs w:val="28"/>
          <w:u w:val="single"/>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2、总价合同。</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总价包含的风险范围：</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风险费用的计算方法：</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风险范围以外合同价格的调整方法：</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3、其他价格方式：</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795" w:name="_Toc312678042"/>
      <w:r/>
      <w:bookmarkStart w:id="796" w:name="_Toc303539161"/>
      <w:r/>
      <w:bookmarkStart w:id="797" w:name="_Toc297123554"/>
      <w:r/>
      <w:bookmarkStart w:id="798" w:name="_Toc300935004"/>
      <w:r/>
      <w:bookmarkStart w:id="799" w:name="_Toc297216213"/>
      <w:r/>
      <w:bookmarkStart w:id="800" w:name="_Toc304295581"/>
      <w:r/>
      <w:bookmarkStart w:id="801" w:name="_Toc296944546"/>
      <w:r/>
      <w:bookmarkStart w:id="802" w:name="_Toc296503207"/>
      <w:r/>
      <w:bookmarkStart w:id="803" w:name="_Toc292559412"/>
      <w:r/>
      <w:bookmarkStart w:id="804" w:name="_Toc297048393"/>
      <w:r/>
      <w:bookmarkStart w:id="805" w:name="_Toc296346708"/>
      <w:r/>
      <w:bookmarkStart w:id="806" w:name="_Toc296347206"/>
      <w:r/>
      <w:bookmarkStart w:id="807" w:name="_Toc296891247"/>
      <w:r/>
      <w:bookmarkStart w:id="808" w:name="_Toc296891035"/>
      <w:r/>
      <w:bookmarkStart w:id="809" w:name="_Toc297120507"/>
      <w:r/>
      <w:bookmarkStart w:id="810" w:name="_Toc292559917"/>
      <w:r>
        <w:rPr>
          <w:rFonts w:eastAsia="黑体"/>
          <w:color w:val="000000" w:themeColor="text1"/>
          <w:sz w:val="28"/>
          <w:szCs w:val="28"/>
          <w14:textFill>
            <w14:solidFill>
              <w14:schemeClr w14:val="tx1"/>
            </w14:solidFill>
          </w14:textFill>
        </w:rPr>
        <w:t xml:space="preserve">12.2 预付款</w:t>
      </w:r>
      <w:bookmarkEnd w:id="795"/>
      <w:r/>
      <w:bookmarkEnd w:id="796"/>
      <w:r/>
      <w:bookmarkEnd w:id="797"/>
      <w:r/>
      <w:bookmarkEnd w:id="798"/>
      <w:r/>
      <w:bookmarkEnd w:id="799"/>
      <w:r/>
      <w:bookmarkEnd w:id="800"/>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12.2.1 预付款的支付</w:t>
      </w:r>
      <w:bookmarkEnd w:id="801"/>
      <w:r/>
      <w:bookmarkEnd w:id="802"/>
      <w:r/>
      <w:bookmarkEnd w:id="803"/>
      <w:r/>
      <w:bookmarkEnd w:id="804"/>
      <w:r/>
      <w:bookmarkEnd w:id="805"/>
      <w:r/>
      <w:bookmarkEnd w:id="806"/>
      <w:r/>
      <w:bookmarkEnd w:id="807"/>
      <w:r/>
      <w:bookmarkEnd w:id="808"/>
      <w:r/>
      <w:bookmarkEnd w:id="809"/>
      <w:r/>
      <w:bookmarkEnd w:id="810"/>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lang w:eastAsia="zh-CN"/>
          <w14:textFill>
            <w14:solidFill>
              <w14:schemeClr w14:val="tx1"/>
            </w14:solidFill>
          </w14:textFill>
        </w:rPr>
        <w:t xml:space="preserve">□</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经甲乙双方友好协商，乙方自愿放弃本项目的预付款。</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lang w:eastAsia="zh-CN"/>
          <w14:textFill>
            <w14:solidFill>
              <w14:schemeClr w14:val="tx1"/>
            </w14:solidFill>
          </w14:textFill>
        </w:rPr>
        <w:t xml:space="preserve">□</w:t>
      </w:r>
      <w:r>
        <w:rPr>
          <w:rFonts w:hint="eastAsia" w:eastAsia="仿宋_GB2312"/>
          <w:color w:val="000000" w:themeColor="text1"/>
          <w:sz w:val="28"/>
          <w:szCs w:val="28"/>
          <w14:textFill>
            <w14:solidFill>
              <w14:schemeClr w14:val="tx1"/>
            </w14:solidFill>
          </w14:textFill>
        </w:rPr>
        <w:t xml:space="preserve"> 合同签订后甲方收到乙方提供的相应金额的正规发票后10个工作日内支付合同金额10%的预付款（不含暂列金额和暂估价）。</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预付款扣回的方式：当已完工程量达到合同金额（不含暂列金额和暂估价）的 50%前，预付款应全部抵扣完毕。</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12.2.2 预付款担保</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承包人提交预付款担保的期限：</w:t>
      </w:r>
      <w:bookmarkStart w:id="811" w:name="EBf4bb81ae6d4247aa893872808d17ee64"/>
      <w:r>
        <w:rPr>
          <w:rFonts w:hint="eastAsia" w:eastAsia="仿宋_GB2312"/>
          <w:color w:val="000000" w:themeColor="text1"/>
          <w:sz w:val="28"/>
          <w:szCs w:val="28"/>
          <w14:textFill>
            <w14:solidFill>
              <w14:schemeClr w14:val="tx1"/>
            </w14:solidFill>
          </w14:textFill>
        </w:rPr>
        <w:t xml:space="preserve">凡是未收到承包人提供对等金额的预付款保函或不具备施工条件的工程，发包人不预付工程款</w:t>
      </w:r>
      <w:bookmarkEnd w:id="811"/>
      <w:r>
        <w:rPr>
          <w:rFonts w:hint="eastAsia" w:eastAsia="仿宋_GB2312"/>
          <w:color w:val="000000" w:themeColor="text1"/>
          <w:sz w:val="28"/>
          <w:szCs w:val="28"/>
          <w14:textFill>
            <w14:solidFill>
              <w14:schemeClr w14:val="tx1"/>
            </w14:solidFill>
          </w14:textFill>
        </w:rPr>
        <w:t xml:space="preserve">。（若承包人自愿放弃本项目预付款，则无需向发包人提交预付款担保。）</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预付款担保的形式为：</w:t>
      </w:r>
      <w:bookmarkStart w:id="812" w:name="EB16aa7b8798734e8e97f312d6fcc108f4"/>
      <w:r>
        <w:rPr>
          <w:rFonts w:hint="eastAsia" w:eastAsia="仿宋_GB2312"/>
          <w:color w:val="000000" w:themeColor="text1"/>
          <w:sz w:val="28"/>
          <w:szCs w:val="28"/>
          <w14:textFill>
            <w14:solidFill>
              <w14:schemeClr w14:val="tx1"/>
            </w14:solidFill>
          </w14:textFill>
        </w:rPr>
        <w:t xml:space="preserve">转账、保函等各类有效形式</w:t>
      </w:r>
      <w:bookmarkEnd w:id="812"/>
      <w:r>
        <w:rPr>
          <w:rFonts w:hint="eastAsia"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12.3 计量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12.3.1 计量原则</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工程量计算规则：</w:t>
      </w:r>
      <w:r>
        <w:rPr>
          <w:rFonts w:hint="eastAsia" w:eastAsia="仿宋_GB2312"/>
          <w:color w:val="000000" w:themeColor="text1"/>
          <w:sz w:val="28"/>
          <w:szCs w:val="28"/>
          <w:u w:val="single"/>
          <w14:textFill>
            <w14:solidFill>
              <w14:schemeClr w14:val="tx1"/>
            </w14:solidFill>
          </w14:textFill>
        </w:rPr>
        <w:t xml:space="preserve">与投标报价方式相对应的现行计量规则</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12.3.2 计量周期</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关于计量周期的约定：</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12.3.3 单价合同的计量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关于单价合同计量的约定：</w:t>
      </w:r>
      <w:r>
        <w:rPr>
          <w:rFonts w:eastAsia="仿宋_GB2312"/>
          <w:color w:val="000000" w:themeColor="text1"/>
          <w:sz w:val="28"/>
          <w:szCs w:val="28"/>
          <w:u w:val="single"/>
          <w14:textFill>
            <w14:solidFill>
              <w14:schemeClr w14:val="tx1"/>
            </w14:solidFill>
          </w14:textFill>
        </w:rPr>
        <w:t xml:space="preserve">结合施工图纸以实际发生的有效工程量为</w:t>
      </w:r>
      <w:r>
        <w:rPr>
          <w:rFonts w:hint="eastAsia" w:eastAsia="仿宋_GB2312"/>
          <w:color w:val="000000" w:themeColor="text1"/>
          <w:sz w:val="28"/>
          <w:szCs w:val="28"/>
          <w:u w:val="single"/>
          <w14:textFill>
            <w14:solidFill>
              <w14:schemeClr w14:val="tx1"/>
            </w14:solidFill>
          </w14:textFill>
        </w:rPr>
        <w:t xml:space="preserve">结算</w:t>
      </w:r>
      <w:r>
        <w:rPr>
          <w:rFonts w:eastAsia="仿宋_GB2312"/>
          <w:color w:val="000000" w:themeColor="text1"/>
          <w:sz w:val="28"/>
          <w:szCs w:val="28"/>
          <w:u w:val="single"/>
          <w14:textFill>
            <w14:solidFill>
              <w14:schemeClr w14:val="tx1"/>
            </w14:solidFill>
          </w14:textFill>
        </w:rPr>
        <w:t xml:space="preserve">标准，施工前的原始状况、隐蔽工程、合同外工程等实行项目建设单位、监理单位、施工单位三方签证，跟踪审计机构共同鉴证的“</w:t>
      </w:r>
      <w:r>
        <w:rPr>
          <w:rFonts w:hint="eastAsia" w:eastAsia="仿宋_GB2312"/>
          <w:color w:val="000000" w:themeColor="text1"/>
          <w:sz w:val="28"/>
          <w:szCs w:val="28"/>
          <w:u w:val="single"/>
          <w14:textFill>
            <w14:solidFill>
              <w14:schemeClr w14:val="tx1"/>
            </w14:solidFill>
          </w14:textFill>
        </w:rPr>
        <w:t xml:space="preserve">四方签证</w:t>
      </w:r>
      <w:r>
        <w:rPr>
          <w:rFonts w:eastAsia="仿宋_GB2312"/>
          <w:color w:val="000000" w:themeColor="text1"/>
          <w:sz w:val="28"/>
          <w:szCs w:val="28"/>
          <w:u w:val="single"/>
          <w14:textFill>
            <w14:solidFill>
              <w14:schemeClr w14:val="tx1"/>
            </w14:solidFill>
          </w14:textFill>
        </w:rPr>
        <w:t xml:space="preserve">”制度</w:t>
      </w:r>
      <w:r>
        <w:rPr>
          <w:rFonts w:hint="eastAsia" w:eastAsia="仿宋_GB2312"/>
          <w:color w:val="000000" w:themeColor="text1"/>
          <w:sz w:val="28"/>
          <w:szCs w:val="28"/>
          <w:u w:val="single"/>
          <w14:textFill>
            <w14:solidFill>
              <w14:schemeClr w14:val="tx1"/>
            </w14:solidFill>
          </w14:textFill>
        </w:rPr>
        <w:t xml:space="preserve">。</w:t>
      </w:r>
      <w:r>
        <w:rPr>
          <w:rFonts w:eastAsia="仿宋_GB2312"/>
          <w:color w:val="000000" w:themeColor="text1"/>
          <w:sz w:val="28"/>
          <w:szCs w:val="28"/>
          <w:u w:val="single"/>
          <w14:textFill>
            <w14:solidFill>
              <w14:schemeClr w14:val="tx1"/>
            </w14:solidFill>
          </w14:textFill>
        </w:rPr>
        <w:t xml:space="preserve">各方均应留存现场影像、文字等原始数据，并作为建设资金拨付评审的佐证材料</w:t>
      </w:r>
      <w:r>
        <w:rPr>
          <w:rFonts w:hint="eastAsia" w:eastAsia="仿宋_GB2312"/>
          <w:color w:val="000000" w:themeColor="text1"/>
          <w:sz w:val="28"/>
          <w:szCs w:val="28"/>
          <w:u w:val="single"/>
          <w14:textFill>
            <w14:solidFill>
              <w14:schemeClr w14:val="tx1"/>
            </w14:solidFill>
          </w14:textFill>
        </w:rPr>
        <w:t xml:space="preserve">。承包人在每月</w:t>
      </w:r>
      <w:r>
        <w:rPr>
          <w:rFonts w:eastAsia="仿宋_GB2312"/>
          <w:color w:val="000000" w:themeColor="text1"/>
          <w:sz w:val="28"/>
          <w:szCs w:val="28"/>
          <w:u w:val="single"/>
          <w14:textFill>
            <w14:solidFill>
              <w14:schemeClr w14:val="tx1"/>
            </w14:solidFill>
          </w14:textFill>
        </w:rPr>
        <w:t xml:space="preserve">25</w:t>
      </w:r>
      <w:r>
        <w:rPr>
          <w:rFonts w:hint="eastAsia" w:eastAsia="仿宋_GB2312"/>
          <w:color w:val="000000" w:themeColor="text1"/>
          <w:sz w:val="28"/>
          <w:szCs w:val="28"/>
          <w:u w:val="single"/>
          <w14:textFill>
            <w14:solidFill>
              <w14:schemeClr w14:val="tx1"/>
            </w14:solidFill>
          </w14:textFill>
        </w:rPr>
        <w:t xml:space="preserve">日前申报上月</w:t>
      </w:r>
      <w:r>
        <w:rPr>
          <w:rFonts w:eastAsia="仿宋_GB2312"/>
          <w:color w:val="000000" w:themeColor="text1"/>
          <w:sz w:val="28"/>
          <w:szCs w:val="28"/>
          <w:u w:val="single"/>
          <w14:textFill>
            <w14:solidFill>
              <w14:schemeClr w14:val="tx1"/>
            </w14:solidFill>
          </w14:textFill>
        </w:rPr>
        <w:t xml:space="preserve">25</w:t>
      </w:r>
      <w:r>
        <w:rPr>
          <w:rFonts w:hint="eastAsia" w:eastAsia="仿宋_GB2312"/>
          <w:color w:val="000000" w:themeColor="text1"/>
          <w:sz w:val="28"/>
          <w:szCs w:val="28"/>
          <w:u w:val="single"/>
          <w14:textFill>
            <w14:solidFill>
              <w14:schemeClr w14:val="tx1"/>
            </w14:solidFill>
          </w14:textFill>
        </w:rPr>
        <w:t xml:space="preserve">日至本月</w:t>
      </w:r>
      <w:r>
        <w:rPr>
          <w:rFonts w:eastAsia="仿宋_GB2312"/>
          <w:color w:val="000000" w:themeColor="text1"/>
          <w:sz w:val="28"/>
          <w:szCs w:val="28"/>
          <w:u w:val="single"/>
          <w14:textFill>
            <w14:solidFill>
              <w14:schemeClr w14:val="tx1"/>
            </w14:solidFill>
          </w14:textFill>
        </w:rPr>
        <w:t xml:space="preserve">24</w:t>
      </w:r>
      <w:r>
        <w:rPr>
          <w:rFonts w:hint="eastAsia" w:eastAsia="仿宋_GB2312"/>
          <w:color w:val="000000" w:themeColor="text1"/>
          <w:sz w:val="28"/>
          <w:szCs w:val="28"/>
          <w:u w:val="single"/>
          <w14:textFill>
            <w14:solidFill>
              <w14:schemeClr w14:val="tx1"/>
            </w14:solidFill>
          </w14:textFill>
        </w:rPr>
        <w:t xml:space="preserve">日完成工作量情况，并提交经工程监理本月及累计完成产值（含变更）、截至本月</w:t>
      </w:r>
      <w:r>
        <w:rPr>
          <w:rFonts w:eastAsia="仿宋_GB2312"/>
          <w:color w:val="000000" w:themeColor="text1"/>
          <w:sz w:val="28"/>
          <w:szCs w:val="28"/>
          <w:u w:val="single"/>
          <w14:textFill>
            <w14:solidFill>
              <w14:schemeClr w14:val="tx1"/>
            </w14:solidFill>
          </w14:textFill>
        </w:rPr>
        <w:t xml:space="preserve">24</w:t>
      </w:r>
      <w:r>
        <w:rPr>
          <w:rFonts w:hint="eastAsia" w:eastAsia="仿宋_GB2312"/>
          <w:color w:val="000000" w:themeColor="text1"/>
          <w:sz w:val="28"/>
          <w:szCs w:val="28"/>
          <w:u w:val="single"/>
          <w14:textFill>
            <w14:solidFill>
              <w14:schemeClr w14:val="tx1"/>
            </w14:solidFill>
          </w14:textFill>
        </w:rPr>
        <w:t xml:space="preserve">日的形象进度报告文件</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12.3.4 总价合同的计量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关于总价合同计量的约定：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12.3.5总价合同采用支付分解表计量支付的，是否适用第12.3.4 项</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总价合同的计量</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约定</w:t>
      </w:r>
      <w:r>
        <w:rPr>
          <w:rFonts w:hint="eastAsia" w:eastAsia="仿宋_GB2312"/>
          <w:color w:val="000000" w:themeColor="text1"/>
          <w:sz w:val="28"/>
          <w:szCs w:val="28"/>
          <w14:textFill>
            <w14:solidFill>
              <w14:schemeClr w14:val="tx1"/>
            </w14:solidFill>
          </w14:textFill>
        </w:rPr>
        <w:t xml:space="preserve">进行计量：</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12.3.6 其他价格形式合同的计量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其他价格形式的计量方式和程序：</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12.4 工程进度款支付</w:t>
      </w:r>
      <w:r/>
    </w:p>
    <w:p>
      <w:pPr>
        <w:ind w:firstLine="560"/>
        <w:jc w:val="left"/>
        <w:spacing w:line="360" w:lineRule="auto"/>
        <w:rPr>
          <w:rFonts w:eastAsia="仿宋_GB2312"/>
          <w:color w:val="000000" w:themeColor="text1"/>
          <w:sz w:val="28"/>
          <w:szCs w:val="28"/>
          <w14:textFill>
            <w14:solidFill>
              <w14:schemeClr w14:val="tx1"/>
            </w14:solidFill>
          </w14:textFill>
        </w:rPr>
      </w:pPr>
      <w:r/>
      <w:bookmarkStart w:id="813" w:name="_Toc296347210"/>
      <w:r/>
      <w:bookmarkStart w:id="814" w:name="_Toc292559921"/>
      <w:r/>
      <w:bookmarkStart w:id="815" w:name="_Toc297216215"/>
      <w:r/>
      <w:bookmarkStart w:id="816" w:name="_Toc292559416"/>
      <w:r/>
      <w:bookmarkStart w:id="817" w:name="_Toc297123556"/>
      <w:r/>
      <w:bookmarkStart w:id="818" w:name="_Toc300935006"/>
      <w:r/>
      <w:bookmarkStart w:id="819" w:name="_Toc296891039"/>
      <w:r/>
      <w:bookmarkStart w:id="820" w:name="_Toc296346712"/>
      <w:r/>
      <w:bookmarkStart w:id="821" w:name="_Toc296944550"/>
      <w:r/>
      <w:bookmarkStart w:id="822" w:name="_Toc296891251"/>
      <w:r/>
      <w:bookmarkStart w:id="823" w:name="_Toc303539163"/>
      <w:r/>
      <w:bookmarkStart w:id="824" w:name="_Toc296503211"/>
      <w:r/>
      <w:bookmarkStart w:id="825" w:name="_Toc297120511"/>
      <w:r/>
      <w:bookmarkStart w:id="826" w:name="_Toc297048397"/>
      <w:r>
        <w:rPr>
          <w:rFonts w:eastAsia="仿宋_GB2312"/>
          <w:color w:val="000000" w:themeColor="text1"/>
          <w:sz w:val="28"/>
          <w:szCs w:val="28"/>
          <w14:textFill>
            <w14:solidFill>
              <w14:schemeClr w14:val="tx1"/>
            </w14:solidFill>
          </w14:textFill>
        </w:rPr>
        <w:t xml:space="preserve">12.4.1 付款周期</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关于付款周期的约定：</w:t>
      </w:r>
      <w:bookmarkStart w:id="827" w:name="EBe9dda42c098b4f57a793ee2bced532e3"/>
      <w:r/>
      <w:bookmarkEnd w:id="827"/>
      <w:r/>
      <w:r/>
    </w:p>
    <w:p>
      <w:pPr>
        <w:pStyle w:val="981"/>
        <w:ind w:left="71" w:firstLine="560"/>
        <w:jc w:val="left"/>
        <w:spacing w:before="36"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（1）工程施工期间发包人按不超过监理、发包人核定已完工程量的 60%向承包人支付工程进度款(甲方收到乙方提供的相应金额的正规发票后10个工作日内支付)；工程竣工（交、完工）验收合格，完成工程结算审计并将档案、管养等工程资料按发包人要求全部移交后，发包人按不超过结算审计价的80%向承包人支付工程款（含已支付进度款, 甲方收到乙方提供的相应金额的正规发票后10个工作日内支付）；待项目缺陷责任期到期后，发包人凭竣工决算付清尾款(甲方收到乙方提供的相应金额的正规发票后10个工作日内支付)。</w:t>
      </w:r>
      <w:r/>
    </w:p>
    <w:p>
      <w:pPr>
        <w:pStyle w:val="981"/>
        <w:ind w:left="71" w:firstLine="560"/>
        <w:jc w:val="left"/>
        <w:spacing w:before="36"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lang w:val="en-US"/>
          <w14:textFill>
            <w14:solidFill>
              <w14:schemeClr w14:val="tx1"/>
            </w14:solidFill>
          </w14:textFill>
        </w:rPr>
        <w:t xml:space="preserve">2</w:t>
      </w:r>
      <w:r>
        <w:rPr>
          <w:rFonts w:hint="eastAsia" w:eastAsia="仿宋_GB2312"/>
          <w:color w:val="000000" w:themeColor="text1"/>
          <w:sz w:val="28"/>
          <w:szCs w:val="28"/>
          <w:u w:val="single"/>
          <w14:textFill>
            <w14:solidFill>
              <w14:schemeClr w14:val="tx1"/>
            </w14:solidFill>
          </w14:textFill>
        </w:rPr>
        <w:t xml:space="preserve">）在合同履行过程中，如遇国家建筑业税率政策变化，对未履行应税义务的部分，该部分合同价款应按照新税率重新计算（其中承包人对不含税部分的报价不予变更），后续不再另行签订补充协议。</w:t>
      </w:r>
      <w:r/>
    </w:p>
    <w:p>
      <w:pPr>
        <w:pStyle w:val="981"/>
        <w:ind w:left="71" w:firstLine="560"/>
        <w:jc w:val="left"/>
        <w:spacing w:before="36"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lang w:val="en-US"/>
          <w14:textFill>
            <w14:solidFill>
              <w14:schemeClr w14:val="tx1"/>
            </w14:solidFill>
          </w14:textFill>
        </w:rPr>
        <w:t xml:space="preserve">3</w:t>
      </w:r>
      <w:r>
        <w:rPr>
          <w:rFonts w:hint="eastAsia" w:eastAsia="仿宋_GB2312"/>
          <w:color w:val="000000" w:themeColor="text1"/>
          <w:sz w:val="28"/>
          <w:szCs w:val="28"/>
          <w:u w:val="single"/>
          <w14:textFill>
            <w14:solidFill>
              <w14:schemeClr w14:val="tx1"/>
            </w14:solidFill>
          </w14:textFill>
        </w:rPr>
        <w:t xml:space="preserve">）农民工工资与工程款实行分账管理，其中工程款中的人工费按不超过已评审工程产值的20%直接拨付至农民工工资专用账户，用于支付农民工工资。</w:t>
      </w:r>
      <w:r>
        <w:rPr>
          <w:rFonts w:ascii="仿宋" w:hAnsi="仿宋" w:eastAsia="仿宋" w:cs="仿宋"/>
          <w:color w:val="000000" w:themeColor="text1"/>
          <w:sz w:val="18"/>
          <w:szCs w:val="1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12.4.2 进度付款申请单的编制</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关于进度付款申请单编制的约定：</w:t>
      </w:r>
      <w:r>
        <w:rPr>
          <w:rFonts w:hint="eastAsia" w:eastAsia="仿宋_GB2312"/>
          <w:color w:val="000000" w:themeColor="text1"/>
          <w:sz w:val="28"/>
          <w:szCs w:val="28"/>
          <w:u w:val="single"/>
          <w14:textFill>
            <w14:solidFill>
              <w14:schemeClr w14:val="tx1"/>
            </w14:solidFill>
          </w14:textFill>
        </w:rPr>
        <w:t xml:space="preserve"> 根据建设单位、监理单位的要求</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w:t>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rPr>
          <w:rFonts w:eastAsia="仿宋_GB2312"/>
          <w:color w:val="000000" w:themeColor="text1"/>
          <w:sz w:val="28"/>
          <w:szCs w:val="28"/>
          <w14:textFill>
            <w14:solidFill>
              <w14:schemeClr w14:val="tx1"/>
            </w14:solidFill>
          </w14:textFill>
        </w:rPr>
        <w:t xml:space="preserve">2.4.3 进度付款申请单的提交</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（1）单价合同进度付款申请单提交的约定</w:t>
      </w:r>
      <w:r>
        <w:rPr>
          <w:rFonts w:hint="eastAsia"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根据建设单位、监理单位的要求</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（2）总价合同进度付款申请单提交的约定</w:t>
      </w:r>
      <w:r>
        <w:rPr>
          <w:rFonts w:hint="eastAsia"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（3）其他价格形式合同进度付款申请单提交的约定：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12.4.4 进度款审核和支付</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（1）监理人审查并报送发包人的期限：</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发包人完成审批并签发进度款支付证书的期限：</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（2）发包人支付进度款的期限：</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70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发包人逾期支付进度款的违约金的计算方式：</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70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12.4.6 支付分解表的编制</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2、总价合同支付分解表的编制与审批：</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3、单价合同的总价项目支付分解表的编制与审批：</w:t>
      </w:r>
      <w:r>
        <w:rPr>
          <w:rFonts w:hint="eastAsia" w:eastAsia="仿宋_GB2312"/>
          <w:color w:val="000000" w:themeColor="text1"/>
          <w:sz w:val="28"/>
          <w:szCs w:val="28"/>
          <w:u w:val="single"/>
          <w14:textFill>
            <w14:solidFill>
              <w14:schemeClr w14:val="tx1"/>
            </w14:solidFill>
          </w14:textFill>
        </w:rPr>
        <w:t xml:space="preserve"> 按中标价折算为费率与已完工程产值同期审批 </w:t>
      </w:r>
      <w:r>
        <w:rPr>
          <w:rFonts w:eastAsia="仿宋_GB2312"/>
          <w:color w:val="000000" w:themeColor="text1"/>
          <w:sz w:val="28"/>
          <w:szCs w:val="28"/>
          <w14:textFill>
            <w14:solidFill>
              <w14:schemeClr w14:val="tx1"/>
            </w14:solidFill>
          </w14:textFill>
        </w:rPr>
        <w:t xml:space="preserve">。</w:t>
      </w:r>
      <w:bookmarkEnd w:id="649"/>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828" w:name="_Toc292559929"/>
      <w:r/>
      <w:bookmarkStart w:id="829" w:name="_Toc351203645"/>
      <w:r/>
      <w:bookmarkStart w:id="830" w:name="_Toc303539172"/>
      <w:r/>
      <w:bookmarkStart w:id="831" w:name="_Toc312678053"/>
      <w:r/>
      <w:bookmarkStart w:id="832" w:name="_Toc297048405"/>
      <w:r/>
      <w:bookmarkStart w:id="833" w:name="_Toc296503219"/>
      <w:r/>
      <w:bookmarkStart w:id="834" w:name="_Toc297123564"/>
      <w:r/>
      <w:bookmarkStart w:id="835" w:name="_Toc296891259"/>
      <w:r/>
      <w:bookmarkStart w:id="836" w:name="_Toc296346720"/>
      <w:r/>
      <w:bookmarkStart w:id="837" w:name="_Toc304295593"/>
      <w:r/>
      <w:bookmarkStart w:id="838" w:name="_Toc300935015"/>
      <w:r/>
      <w:bookmarkStart w:id="839" w:name="_Toc297216223"/>
      <w:r/>
      <w:bookmarkStart w:id="840" w:name="_Toc292559424"/>
      <w:r/>
      <w:bookmarkStart w:id="841" w:name="_Toc296347218"/>
      <w:r/>
      <w:bookmarkStart w:id="842" w:name="_Toc296944558"/>
      <w:r/>
      <w:bookmarkStart w:id="843" w:name="_Toc296891047"/>
      <w:r/>
      <w:bookmarkStart w:id="844" w:name="_Toc297120519"/>
      <w:r>
        <w:rPr>
          <w:rFonts w:ascii="Times New Roman" w:hAnsi="Times New Roman" w:eastAsia="黑体"/>
          <w:b w:val="0"/>
          <w:color w:val="000000" w:themeColor="text1"/>
          <w:sz w:val="28"/>
          <w:szCs w:val="28"/>
          <w14:textFill>
            <w14:solidFill>
              <w14:schemeClr w14:val="tx1"/>
            </w14:solidFill>
          </w14:textFill>
        </w:rPr>
        <w:t xml:space="preserve">13.</w:t>
      </w:r>
      <w:r>
        <w:rPr>
          <w:rFonts w:hint="eastAsia" w:ascii="Times New Roman" w:hAnsi="Times New Roman" w:eastAsia="黑体"/>
          <w:b w:val="0"/>
          <w:color w:val="000000" w:themeColor="text1"/>
          <w:sz w:val="28"/>
          <w:szCs w:val="28"/>
          <w14:textFill>
            <w14:solidFill>
              <w14:schemeClr w14:val="tx1"/>
            </w14:solidFill>
          </w14:textFill>
        </w:rPr>
        <w:t xml:space="preserve"> </w:t>
      </w:r>
      <w:r>
        <w:rPr>
          <w:rFonts w:ascii="Times New Roman" w:hAnsi="Times New Roman" w:eastAsia="黑体"/>
          <w:b w:val="0"/>
          <w:color w:val="000000" w:themeColor="text1"/>
          <w:sz w:val="28"/>
          <w:szCs w:val="28"/>
          <w14:textFill>
            <w14:solidFill>
              <w14:schemeClr w14:val="tx1"/>
            </w14:solidFill>
          </w14:textFill>
        </w:rPr>
        <w:t xml:space="preserve">验收和工程试车</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13.1 分部分项工程验收</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13.1.2监理人不能按时进行验收时，应提前</w:t>
      </w:r>
      <w:r>
        <w:rPr>
          <w:rFonts w:hint="eastAsia" w:eastAsia="仿宋_GB2312"/>
          <w:color w:val="000000" w:themeColor="text1"/>
          <w:sz w:val="28"/>
          <w:szCs w:val="28"/>
          <w:u w:val="single"/>
          <w14:textFill>
            <w14:solidFill>
              <w14:schemeClr w14:val="tx1"/>
            </w14:solidFill>
          </w14:textFill>
        </w:rPr>
        <w:t xml:space="preserve">  24  </w:t>
      </w:r>
      <w:r>
        <w:rPr>
          <w:rFonts w:eastAsia="仿宋_GB2312"/>
          <w:color w:val="000000" w:themeColor="text1"/>
          <w:sz w:val="28"/>
          <w:szCs w:val="28"/>
          <w14:textFill>
            <w14:solidFill>
              <w14:schemeClr w14:val="tx1"/>
            </w14:solidFill>
          </w14:textFill>
        </w:rPr>
        <w:t xml:space="preserve">小时提交书面延期要求。</w:t>
      </w:r>
      <w:r/>
    </w:p>
    <w:p>
      <w:pPr>
        <w:ind w:firstLine="560"/>
        <w:jc w:val="left"/>
        <w:spacing w:line="360" w:lineRule="auto"/>
        <w:rPr>
          <w:rFonts w:eastAsia="仿宋_GB2312"/>
          <w:b/>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关于延期最长不得超过：</w:t>
      </w:r>
      <w:r>
        <w:rPr>
          <w:rFonts w:hint="eastAsia" w:eastAsia="仿宋_GB2312"/>
          <w:color w:val="000000" w:themeColor="text1"/>
          <w:sz w:val="28"/>
          <w:szCs w:val="28"/>
          <w:u w:val="single"/>
          <w14:textFill>
            <w14:solidFill>
              <w14:schemeClr w14:val="tx1"/>
            </w14:solidFill>
          </w14:textFill>
        </w:rPr>
        <w:t xml:space="preserve">   48   </w:t>
      </w:r>
      <w:r>
        <w:rPr>
          <w:rFonts w:eastAsia="仿宋_GB2312"/>
          <w:color w:val="000000" w:themeColor="text1"/>
          <w:sz w:val="28"/>
          <w:szCs w:val="28"/>
          <w14:textFill>
            <w14:solidFill>
              <w14:schemeClr w14:val="tx1"/>
            </w14:solidFill>
          </w14:textFill>
        </w:rPr>
        <w:t xml:space="preserve">小时。</w:t>
      </w:r>
      <w:r/>
    </w:p>
    <w:p>
      <w:pPr>
        <w:ind w:firstLine="560"/>
        <w:spacing w:after="120" w:line="360" w:lineRule="auto"/>
        <w:rPr>
          <w:rFonts w:eastAsia="黑体"/>
          <w:color w:val="000000" w:themeColor="text1"/>
          <w:sz w:val="28"/>
          <w:szCs w:val="28"/>
          <w14:textFill>
            <w14:solidFill>
              <w14:schemeClr w14:val="tx1"/>
            </w14:solidFill>
          </w14:textFill>
        </w:rPr>
      </w:pPr>
      <w:r/>
      <w:bookmarkStart w:id="845" w:name="_Toc304295596"/>
      <w:r/>
      <w:bookmarkStart w:id="846" w:name="_Toc297048409"/>
      <w:r/>
      <w:bookmarkStart w:id="847" w:name="_Toc296891263"/>
      <w:r/>
      <w:bookmarkStart w:id="848" w:name="_Toc292559428"/>
      <w:r/>
      <w:bookmarkStart w:id="849" w:name="_Toc303539173"/>
      <w:r/>
      <w:bookmarkStart w:id="850" w:name="_Toc292559933"/>
      <w:r/>
      <w:bookmarkStart w:id="851" w:name="_Toc300935016"/>
      <w:r/>
      <w:bookmarkStart w:id="852" w:name="_Toc296944562"/>
      <w:r/>
      <w:bookmarkStart w:id="853" w:name="_Toc296503223"/>
      <w:r/>
      <w:bookmarkStart w:id="854" w:name="_Toc296346724"/>
      <w:r/>
      <w:bookmarkStart w:id="855" w:name="_Toc296347222"/>
      <w:r/>
      <w:bookmarkStart w:id="856" w:name="_Toc297120523"/>
      <w:r/>
      <w:bookmarkStart w:id="857" w:name="_Toc312678056"/>
      <w:r/>
      <w:bookmarkStart w:id="858" w:name="_Toc297216224"/>
      <w:r/>
      <w:bookmarkStart w:id="859" w:name="_Toc297123565"/>
      <w:r/>
      <w:bookmarkStart w:id="860" w:name="_Toc296891051"/>
      <w:r/>
      <w:bookmarkStart w:id="861" w:name="_Toc267251474"/>
      <w:r/>
      <w:bookmarkStart w:id="862" w:name="_Toc267251471"/>
      <w:r/>
      <w:bookmarkStart w:id="863" w:name="_Toc267251472"/>
      <w:r/>
      <w:bookmarkStart w:id="864" w:name="_Toc267251476"/>
      <w:r/>
      <w:bookmarkStart w:id="865" w:name="_Toc267251470"/>
      <w:r/>
      <w:bookmarkStart w:id="866" w:name="_Toc267251473"/>
      <w:r/>
      <w:bookmarkStart w:id="867" w:name="_Toc267251475"/>
      <w:r>
        <w:rPr>
          <w:rFonts w:eastAsia="黑体"/>
          <w:color w:val="000000" w:themeColor="text1"/>
          <w:sz w:val="28"/>
          <w:szCs w:val="28"/>
          <w14:textFill>
            <w14:solidFill>
              <w14:schemeClr w14:val="tx1"/>
            </w14:solidFill>
          </w14:textFill>
        </w:rPr>
        <w:t xml:space="preserve">13.2 竣工验收</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
    </w:p>
    <w:p>
      <w:pPr>
        <w:ind w:firstLine="560"/>
        <w:jc w:val="left"/>
        <w:spacing w:line="360" w:lineRule="auto"/>
        <w:rPr>
          <w:rFonts w:eastAsia="仿宋_GB2312"/>
          <w:color w:val="000000" w:themeColor="text1"/>
          <w:sz w:val="28"/>
          <w:szCs w:val="28"/>
          <w14:textFill>
            <w14:solidFill>
              <w14:schemeClr w14:val="tx1"/>
            </w14:solidFill>
          </w14:textFill>
        </w:rPr>
      </w:pPr>
      <w:r/>
      <w:bookmarkStart w:id="868" w:name="_Toc280868704"/>
      <w:r/>
      <w:bookmarkStart w:id="869" w:name="_Toc280868705"/>
      <w:r/>
      <w:bookmarkStart w:id="870" w:name="_Toc280868706"/>
      <w:r/>
      <w:bookmarkStart w:id="871" w:name="_Toc280868707"/>
      <w:r/>
      <w:bookmarkStart w:id="872" w:name="_Toc280868708"/>
      <w:r/>
      <w:bookmarkStart w:id="873" w:name="_Toc280868709"/>
      <w:r>
        <w:rPr>
          <w:rFonts w:eastAsia="仿宋_GB2312"/>
          <w:color w:val="000000" w:themeColor="text1"/>
          <w:sz w:val="28"/>
          <w:szCs w:val="28"/>
          <w14:textFill>
            <w14:solidFill>
              <w14:schemeClr w14:val="tx1"/>
            </w14:solidFill>
          </w14:textFill>
        </w:rPr>
        <w:t xml:space="preserve">13.2.2竣工验收程序</w:t>
      </w:r>
      <w:bookmarkEnd w:id="868"/>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关于竣工验收程序的约定：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发包人不按照本项约定组织竣工验收、颁发工程接收证书的违约金的计算方法：</w:t>
      </w:r>
      <w:r>
        <w:rPr>
          <w:rFonts w:hint="eastAsia" w:eastAsia="仿宋_GB2312"/>
          <w:color w:val="000000" w:themeColor="text1"/>
          <w:sz w:val="28"/>
          <w:szCs w:val="28"/>
          <w:u w:val="single"/>
          <w14:textFill>
            <w14:solidFill>
              <w14:schemeClr w14:val="tx1"/>
            </w14:solidFill>
          </w14:textFill>
        </w:rPr>
        <w:t xml:space="preserve"> 执行通用条款</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bookmarkEnd w:id="869"/>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13.2.5移交、接收全部与部分工程</w:t>
      </w:r>
      <w:bookmarkEnd w:id="870"/>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承包人向发包人移交工程的期限：</w:t>
      </w:r>
      <w:r>
        <w:rPr>
          <w:rFonts w:hint="eastAsia" w:eastAsia="仿宋_GB2312"/>
          <w:color w:val="000000" w:themeColor="text1"/>
          <w:sz w:val="28"/>
          <w:szCs w:val="28"/>
          <w:u w:val="single"/>
          <w14:textFill>
            <w14:solidFill>
              <w14:schemeClr w14:val="tx1"/>
            </w14:solidFill>
          </w14:textFill>
        </w:rPr>
        <w:t xml:space="preserve">1、竣工结算由承包人编制，并在竣工验收通过之日起， 28天内向发包人递交竣工结算报告及完整的结算资料。</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2、竣工结算的编制方式应按《江苏省工程造价咨询业务指导规程》对建设工程结算书的要求，方法编制 。</w:t>
      </w:r>
      <w:r/>
    </w:p>
    <w:p>
      <w:pPr>
        <w:pStyle w:val="981"/>
        <w:ind w:left="63" w:right="63"/>
        <w:jc w:val="left"/>
        <w:spacing w:line="360" w:lineRule="auto"/>
        <w:rPr>
          <w:rFonts w:ascii="仿宋" w:hAnsi="仿宋" w:eastAsia="仿宋" w:cs="仿宋"/>
          <w:color w:val="000000" w:themeColor="text1"/>
          <w:sz w:val="18"/>
          <w:szCs w:val="1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发包人未按本合同约定接收全部或部分工程的，违约金的计算方法为：</w:t>
      </w:r>
      <w:r>
        <w:rPr>
          <w:rFonts w:eastAsia="仿宋_GB2312"/>
          <w:color w:val="000000" w:themeColor="text1"/>
          <w:sz w:val="28"/>
          <w:szCs w:val="28"/>
          <w:u w:val="single"/>
          <w:lang w:val="en-US"/>
          <w14:textFill>
            <w14:solidFill>
              <w14:schemeClr w14:val="tx1"/>
            </w14:solidFill>
          </w14:textFill>
        </w:rPr>
        <w:t xml:space="preserve">每延误一日，扣</w:t>
      </w:r>
      <w:r>
        <w:rPr>
          <w:rFonts w:hint="eastAsia" w:eastAsia="仿宋_GB2312"/>
          <w:color w:val="000000" w:themeColor="text1"/>
          <w:sz w:val="28"/>
          <w:szCs w:val="28"/>
          <w:u w:val="single"/>
          <w:lang w:val="en-US"/>
          <w14:textFill>
            <w14:solidFill>
              <w14:schemeClr w14:val="tx1"/>
            </w14:solidFill>
          </w14:textFill>
        </w:rPr>
        <w:t xml:space="preserve">除</w:t>
      </w:r>
      <w:r>
        <w:rPr>
          <w:rFonts w:eastAsia="仿宋_GB2312"/>
          <w:color w:val="000000" w:themeColor="text1"/>
          <w:sz w:val="28"/>
          <w:szCs w:val="28"/>
          <w:u w:val="single"/>
          <w:lang w:val="en-US"/>
          <w14:textFill>
            <w14:solidFill>
              <w14:schemeClr w14:val="tx1"/>
            </w14:solidFill>
          </w14:textFill>
        </w:rPr>
        <w:t xml:space="preserve">工程价款的千分之二</w:t>
      </w:r>
      <w:r>
        <w:rPr>
          <w:rFonts w:eastAsia="仿宋_GB2312"/>
          <w:color w:val="000000" w:themeColor="text1"/>
          <w:sz w:val="28"/>
          <w:szCs w:val="28"/>
          <w14:textFill>
            <w14:solidFill>
              <w14:schemeClr w14:val="tx1"/>
            </w14:solidFill>
          </w14:textFill>
        </w:rPr>
        <w:t xml:space="preserve">。</w:t>
      </w:r>
      <w:bookmarkEnd w:id="871"/>
      <w:r/>
      <w:r/>
    </w:p>
    <w:p>
      <w:pPr>
        <w:pStyle w:val="981"/>
        <w:ind w:left="63" w:right="63"/>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承包人未按时移交工程的，违约金的计算方法为：</w:t>
      </w:r>
      <w:r>
        <w:rPr>
          <w:rFonts w:eastAsia="仿宋_GB2312"/>
          <w:color w:val="000000" w:themeColor="text1"/>
          <w:sz w:val="28"/>
          <w:szCs w:val="28"/>
          <w:u w:val="single"/>
          <w:lang w:val="en-US"/>
          <w14:textFill>
            <w14:solidFill>
              <w14:schemeClr w14:val="tx1"/>
            </w14:solidFill>
          </w14:textFill>
        </w:rPr>
        <w:t xml:space="preserve">每延误一日，扣</w:t>
      </w:r>
      <w:r>
        <w:rPr>
          <w:rFonts w:hint="eastAsia" w:eastAsia="仿宋_GB2312"/>
          <w:color w:val="000000" w:themeColor="text1"/>
          <w:sz w:val="28"/>
          <w:szCs w:val="28"/>
          <w:u w:val="single"/>
          <w:lang w:val="en-US"/>
          <w14:textFill>
            <w14:solidFill>
              <w14:schemeClr w14:val="tx1"/>
            </w14:solidFill>
          </w14:textFill>
        </w:rPr>
        <w:t xml:space="preserve">除</w:t>
      </w:r>
      <w:r>
        <w:rPr>
          <w:rFonts w:eastAsia="仿宋_GB2312"/>
          <w:color w:val="000000" w:themeColor="text1"/>
          <w:sz w:val="28"/>
          <w:szCs w:val="28"/>
          <w:u w:val="single"/>
          <w:lang w:val="en-US"/>
          <w14:textFill>
            <w14:solidFill>
              <w14:schemeClr w14:val="tx1"/>
            </w14:solidFill>
          </w14:textFill>
        </w:rPr>
        <w:t xml:space="preserve">工程价款的千分之五。</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13.3 工程试车</w:t>
      </w:r>
      <w:bookmarkEnd w:id="872"/>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13.3.1 试车程序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工程试车内容：</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（1）单机无负荷试车费用由</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（2）无负荷联动试车费用由</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13.3.3 投料试车</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关于投料试车相关事项的约定：</w:t>
      </w:r>
      <w:r>
        <w:rPr>
          <w:rFonts w:hint="eastAsia" w:eastAsia="仿宋_GB2312"/>
          <w:color w:val="000000" w:themeColor="text1"/>
          <w:sz w:val="28"/>
          <w:szCs w:val="28"/>
          <w:u w:val="single"/>
          <w14:textFill>
            <w14:solidFill>
              <w14:schemeClr w14:val="tx1"/>
            </w14:solidFill>
          </w14:textFill>
        </w:rPr>
        <w:t xml:space="preserve"> 执行通用条款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874" w:name="_Toc9042"/>
      <w:r/>
      <w:bookmarkStart w:id="875" w:name="_Toc29953"/>
      <w:r>
        <w:rPr>
          <w:rFonts w:eastAsia="黑体"/>
          <w:color w:val="000000" w:themeColor="text1"/>
          <w:sz w:val="28"/>
          <w:szCs w:val="28"/>
          <w14:textFill>
            <w14:solidFill>
              <w14:schemeClr w14:val="tx1"/>
            </w14:solidFill>
          </w14:textFill>
        </w:rPr>
        <w:t xml:space="preserve">13.6 竣工退场</w:t>
      </w:r>
      <w:bookmarkEnd w:id="874"/>
      <w:r/>
      <w:bookmarkEnd w:id="875"/>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13.6.1 竣工退场</w:t>
      </w:r>
      <w:r/>
    </w:p>
    <w:p>
      <w:pPr>
        <w:ind w:firstLine="560"/>
        <w:jc w:val="left"/>
        <w:spacing w:line="360" w:lineRule="auto"/>
        <w:tabs>
          <w:tab w:val="right" w:pos="8820"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承包人完成竣工退场的期限：</w:t>
      </w:r>
      <w:r>
        <w:rPr>
          <w:rFonts w:hint="eastAsia" w:eastAsia="仿宋_GB2312"/>
          <w:color w:val="000000" w:themeColor="text1"/>
          <w:sz w:val="28"/>
          <w:szCs w:val="28"/>
          <w:u w:val="single"/>
          <w14:textFill>
            <w14:solidFill>
              <w14:schemeClr w14:val="tx1"/>
            </w14:solidFill>
          </w14:textFill>
        </w:rPr>
        <w:t xml:space="preserve">对现场进行清理要求按照通用条款执行，并在工程竣工验收合格后7 天内</w:t>
      </w:r>
      <w:r>
        <w:rPr>
          <w:rFonts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ab/>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876" w:name="_Toc351203646"/>
      <w:r>
        <w:rPr>
          <w:rFonts w:ascii="Times New Roman" w:hAnsi="Times New Roman" w:eastAsia="黑体"/>
          <w:b w:val="0"/>
          <w:color w:val="000000" w:themeColor="text1"/>
          <w:sz w:val="28"/>
          <w:szCs w:val="28"/>
          <w14:textFill>
            <w14:solidFill>
              <w14:schemeClr w14:val="tx1"/>
            </w14:solidFill>
          </w14:textFill>
        </w:rPr>
        <w:t xml:space="preserve">14. 竣工结算</w:t>
      </w:r>
      <w:bookmarkEnd w:id="876"/>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14.1 竣工</w:t>
      </w:r>
      <w:r>
        <w:rPr>
          <w:rFonts w:hint="eastAsia" w:eastAsia="黑体"/>
          <w:color w:val="000000" w:themeColor="text1"/>
          <w:sz w:val="28"/>
          <w:szCs w:val="28"/>
          <w14:textFill>
            <w14:solidFill>
              <w14:schemeClr w14:val="tx1"/>
            </w14:solidFill>
          </w14:textFill>
        </w:rPr>
        <w:t xml:space="preserve">结算</w:t>
      </w:r>
      <w:r>
        <w:rPr>
          <w:rFonts w:eastAsia="黑体"/>
          <w:color w:val="000000" w:themeColor="text1"/>
          <w:sz w:val="28"/>
          <w:szCs w:val="28"/>
          <w14:textFill>
            <w14:solidFill>
              <w14:schemeClr w14:val="tx1"/>
            </w14:solidFill>
          </w14:textFill>
        </w:rPr>
        <w:t xml:space="preserve">申请</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承包人提交竣工</w:t>
      </w:r>
      <w:r>
        <w:rPr>
          <w:rFonts w:hint="eastAsia" w:eastAsia="仿宋_GB2312"/>
          <w:color w:val="000000" w:themeColor="text1"/>
          <w:sz w:val="28"/>
          <w:szCs w:val="28"/>
          <w14:textFill>
            <w14:solidFill>
              <w14:schemeClr w14:val="tx1"/>
            </w14:solidFill>
          </w14:textFill>
        </w:rPr>
        <w:t xml:space="preserve">结算</w:t>
      </w:r>
      <w:r>
        <w:rPr>
          <w:rFonts w:eastAsia="仿宋_GB2312"/>
          <w:color w:val="000000" w:themeColor="text1"/>
          <w:sz w:val="28"/>
          <w:szCs w:val="28"/>
          <w14:textFill>
            <w14:solidFill>
              <w14:schemeClr w14:val="tx1"/>
            </w14:solidFill>
          </w14:textFill>
        </w:rPr>
        <w:t xml:space="preserve">申请单的期限：</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竣工</w:t>
      </w:r>
      <w:r>
        <w:rPr>
          <w:rFonts w:hint="eastAsia" w:eastAsia="仿宋_GB2312"/>
          <w:color w:val="000000" w:themeColor="text1"/>
          <w:sz w:val="28"/>
          <w:szCs w:val="28"/>
          <w14:textFill>
            <w14:solidFill>
              <w14:schemeClr w14:val="tx1"/>
            </w14:solidFill>
          </w14:textFill>
        </w:rPr>
        <w:t xml:space="preserve">结算</w:t>
      </w:r>
      <w:r>
        <w:rPr>
          <w:rFonts w:eastAsia="仿宋_GB2312"/>
          <w:color w:val="000000" w:themeColor="text1"/>
          <w:sz w:val="28"/>
          <w:szCs w:val="28"/>
          <w14:textFill>
            <w14:solidFill>
              <w14:schemeClr w14:val="tx1"/>
            </w14:solidFill>
          </w14:textFill>
        </w:rPr>
        <w:t xml:space="preserve">申请单应包括的内容：</w:t>
      </w:r>
      <w:r>
        <w:rPr>
          <w:rFonts w:hint="eastAsia" w:eastAsia="仿宋_GB2312"/>
          <w:color w:val="000000" w:themeColor="text1"/>
          <w:sz w:val="28"/>
          <w:szCs w:val="28"/>
          <w:u w:val="single"/>
          <w14:textFill>
            <w14:solidFill>
              <w14:schemeClr w14:val="tx1"/>
            </w14:solidFill>
          </w14:textFill>
        </w:rPr>
        <w:t xml:space="preserve">（1）竣工结算合同价格；（2）发包人已支付承包人的款项；（3）应扣留的质量保证金；（4）发包人应支付承包人的合同价款；（5）未尽事宜执行通用条款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877" w:name="_Toc3931"/>
      <w:r/>
      <w:bookmarkStart w:id="878" w:name="_Toc29914"/>
      <w:r>
        <w:rPr>
          <w:rFonts w:eastAsia="黑体"/>
          <w:color w:val="000000" w:themeColor="text1"/>
          <w:sz w:val="28"/>
          <w:szCs w:val="28"/>
          <w14:textFill>
            <w14:solidFill>
              <w14:schemeClr w14:val="tx1"/>
            </w14:solidFill>
          </w14:textFill>
        </w:rPr>
        <w:t xml:space="preserve">14.2 竣工结算审核</w:t>
      </w:r>
      <w:bookmarkEnd w:id="877"/>
      <w:r/>
      <w:bookmarkEnd w:id="878"/>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w:t>
      </w:r>
      <w:r>
        <w:rPr>
          <w:rFonts w:hint="eastAsia" w:eastAsia="仿宋_GB2312"/>
          <w:color w:val="000000" w:themeColor="text1"/>
          <w:sz w:val="28"/>
          <w:szCs w:val="28"/>
          <w14:textFill>
            <w14:solidFill>
              <w14:schemeClr w14:val="tx1"/>
            </w14:solidFill>
          </w14:textFill>
        </w:rPr>
        <w:t xml:space="preserve">审批</w:t>
      </w:r>
      <w:r>
        <w:rPr>
          <w:rFonts w:eastAsia="仿宋_GB2312"/>
          <w:color w:val="000000" w:themeColor="text1"/>
          <w:sz w:val="28"/>
          <w:szCs w:val="28"/>
          <w14:textFill>
            <w14:solidFill>
              <w14:schemeClr w14:val="tx1"/>
            </w14:solidFill>
          </w14:textFill>
        </w:rPr>
        <w:t xml:space="preserve">竣工付款申请单的期限：</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发包人完成竣工付款的期限：</w:t>
      </w:r>
      <w:r>
        <w:rPr>
          <w:rFonts w:hint="eastAsia" w:eastAsia="仿宋_GB2312"/>
          <w:color w:val="000000" w:themeColor="text1"/>
          <w:sz w:val="28"/>
          <w:szCs w:val="28"/>
          <w:u w:val="single"/>
          <w14:textFill>
            <w14:solidFill>
              <w14:schemeClr w14:val="tx1"/>
            </w14:solidFill>
          </w14:textFill>
        </w:rPr>
        <w:t xml:space="preserve">按本合同约定的付款时间执行</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关于竣工付款证书异议部分复核的方式和程序：</w:t>
      </w:r>
      <w:r>
        <w:rPr>
          <w:rFonts w:hint="eastAsia" w:eastAsia="仿宋_GB2312"/>
          <w:color w:val="000000" w:themeColor="text1"/>
          <w:sz w:val="28"/>
          <w:szCs w:val="28"/>
          <w:u w:val="single"/>
          <w14:textFill>
            <w14:solidFill>
              <w14:schemeClr w14:val="tx1"/>
            </w14:solidFill>
          </w14:textFill>
        </w:rPr>
        <w:t xml:space="preserve">发包人在接收到承包人施工结算六个月内完成工程审计。承包人应配合审计单位的审核工作，若承包人未履行配合义务或无正当理由（未按合同约定的计量计价方式）拒绝接受审核结果的，发包人有权暂停支付工程款，同时审计部门及其委托的协审单位有权直接出具核定意见（报告）。竣工结算款应以审计部门核定的价格为最终价款</w:t>
      </w:r>
      <w:r>
        <w:rPr>
          <w:rFonts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凡结算审计核减率超过7%的，超过部分的审计费由施工单位承担，并直接在审定结算中予以折抵。承包人因不平衡报价引起的价格调整需先兑现原报价承诺价差后，再参照《关于明确建设工程计价管理相关问题的意见（二）》（镇建价〔2019〕1号）相关规定执行。</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14.4 最终结清</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14.4.1 最终结清申请单</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承包人提交最终结清申请单的份数：</w:t>
      </w:r>
      <w:r>
        <w:rPr>
          <w:rFonts w:hint="eastAsia" w:eastAsia="仿宋_GB2312"/>
          <w:color w:val="000000" w:themeColor="text1"/>
          <w:sz w:val="28"/>
          <w:szCs w:val="28"/>
          <w:u w:val="single"/>
          <w14:textFill>
            <w14:solidFill>
              <w14:schemeClr w14:val="tx1"/>
            </w14:solidFill>
          </w14:textFill>
        </w:rPr>
        <w:t xml:space="preserve">一式四份</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承包人提交最终结算申请单的期限：</w:t>
      </w:r>
      <w:r>
        <w:rPr>
          <w:rFonts w:hint="eastAsia" w:eastAsia="仿宋_GB2312"/>
          <w:color w:val="000000" w:themeColor="text1"/>
          <w:sz w:val="28"/>
          <w:szCs w:val="28"/>
          <w:u w:val="single"/>
          <w14:textFill>
            <w14:solidFill>
              <w14:schemeClr w14:val="tx1"/>
            </w14:solidFill>
          </w14:textFill>
        </w:rPr>
        <w:t xml:space="preserve">承包人应在缺陷责任期终止证书颁发后 7 天内，按专用合同条款约定的份数向发包人提交最终结清申请单，并提供相关证明材料</w:t>
      </w:r>
      <w:r>
        <w:rPr>
          <w:rFonts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14.4.2 最终结清证书和支付</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（1）发包人完成最终结清申请单的</w:t>
      </w:r>
      <w:r>
        <w:rPr>
          <w:rFonts w:hint="eastAsia" w:eastAsia="仿宋_GB2312"/>
          <w:color w:val="000000" w:themeColor="text1"/>
          <w:sz w:val="28"/>
          <w:szCs w:val="28"/>
          <w14:textFill>
            <w14:solidFill>
              <w14:schemeClr w14:val="tx1"/>
            </w14:solidFill>
          </w14:textFill>
        </w:rPr>
        <w:t xml:space="preserve">审批</w:t>
      </w:r>
      <w:r>
        <w:rPr>
          <w:rFonts w:eastAsia="仿宋_GB2312"/>
          <w:color w:val="000000" w:themeColor="text1"/>
          <w:sz w:val="28"/>
          <w:szCs w:val="28"/>
          <w14:textFill>
            <w14:solidFill>
              <w14:schemeClr w14:val="tx1"/>
            </w14:solidFill>
          </w14:textFill>
        </w:rPr>
        <w:t xml:space="preserve">并颁发最终结清证书的期限：</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（2）发包人完成支付的期限：</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bookmarkEnd w:id="861"/>
      <w:r/>
      <w:bookmarkEnd w:id="862"/>
      <w:r/>
      <w:bookmarkEnd w:id="863"/>
      <w:r/>
      <w:bookmarkEnd w:id="864"/>
      <w:r/>
      <w:bookmarkEnd w:id="865"/>
      <w:r/>
      <w:bookmarkEnd w:id="866"/>
      <w:r/>
      <w:bookmarkEnd w:id="867"/>
      <w:r/>
      <w:bookmarkEnd w:id="873"/>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879" w:name="_Toc351203647"/>
      <w:r/>
      <w:bookmarkStart w:id="880" w:name="_Toc267251483"/>
      <w:r/>
      <w:bookmarkStart w:id="881" w:name="_Toc267251484"/>
      <w:r/>
      <w:bookmarkStart w:id="882" w:name="_Toc267251482"/>
      <w:r/>
      <w:bookmarkStart w:id="883" w:name="_Toc267251485"/>
      <w:r/>
      <w:bookmarkStart w:id="884" w:name="_Toc267251488"/>
      <w:r/>
      <w:bookmarkStart w:id="885" w:name="_Toc267251490"/>
      <w:r/>
      <w:bookmarkStart w:id="886" w:name="_Toc267251489"/>
      <w:r/>
      <w:bookmarkStart w:id="887" w:name="_Toc267251486"/>
      <w:r/>
      <w:bookmarkStart w:id="888" w:name="_Toc267251501"/>
      <w:r/>
      <w:bookmarkStart w:id="889" w:name="_Toc267251502"/>
      <w:r/>
      <w:bookmarkStart w:id="890" w:name="_Toc267251496"/>
      <w:r/>
      <w:bookmarkStart w:id="891" w:name="_Toc267251492"/>
      <w:r/>
      <w:bookmarkStart w:id="892" w:name="_Toc267251499"/>
      <w:r/>
      <w:bookmarkStart w:id="893" w:name="_Toc267251494"/>
      <w:r/>
      <w:bookmarkStart w:id="894" w:name="_Toc267251491"/>
      <w:r/>
      <w:bookmarkStart w:id="895" w:name="_Toc267251498"/>
      <w:r/>
      <w:bookmarkStart w:id="896" w:name="_Toc267251497"/>
      <w:r/>
      <w:bookmarkStart w:id="897" w:name="_Toc267251493"/>
      <w:r/>
      <w:bookmarkStart w:id="898" w:name="_Toc267251495"/>
      <w:r/>
      <w:bookmarkStart w:id="899" w:name="_Toc267251503"/>
      <w:r/>
      <w:bookmarkStart w:id="900" w:name="_Toc267251506"/>
      <w:r/>
      <w:bookmarkStart w:id="901" w:name="_Toc267251504"/>
      <w:r/>
      <w:bookmarkStart w:id="902" w:name="_Toc267251507"/>
      <w:r/>
      <w:bookmarkStart w:id="903" w:name="_Toc267251508"/>
      <w:r/>
      <w:bookmarkStart w:id="904" w:name="_Toc267251511"/>
      <w:r/>
      <w:bookmarkStart w:id="905" w:name="_Toc267251515"/>
      <w:r/>
      <w:bookmarkStart w:id="906" w:name="_Toc267251513"/>
      <w:r/>
      <w:bookmarkStart w:id="907" w:name="_Toc267251510"/>
      <w:r/>
      <w:bookmarkStart w:id="908" w:name="_Toc267251514"/>
      <w:r/>
      <w:bookmarkStart w:id="909" w:name="_Toc267251509"/>
      <w:r>
        <w:rPr>
          <w:rFonts w:ascii="Times New Roman" w:hAnsi="Times New Roman" w:eastAsia="黑体"/>
          <w:b w:val="0"/>
          <w:color w:val="000000" w:themeColor="text1"/>
          <w:sz w:val="28"/>
          <w:szCs w:val="28"/>
          <w14:textFill>
            <w14:solidFill>
              <w14:schemeClr w14:val="tx1"/>
            </w14:solidFill>
          </w14:textFill>
        </w:rPr>
        <w:t xml:space="preserve">15. 缺陷责任期与保修</w:t>
      </w:r>
      <w:bookmarkEnd w:id="879"/>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15.2缺陷责任期</w:t>
      </w:r>
      <w:bookmarkEnd w:id="880"/>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缺陷责任期的具体期限：</w:t>
      </w:r>
      <w:r>
        <w:rPr>
          <w:rFonts w:hint="eastAsia" w:eastAsia="仿宋_GB2312"/>
          <w:color w:val="000000" w:themeColor="text1"/>
          <w:sz w:val="28"/>
          <w:szCs w:val="28"/>
          <w:u w:val="single"/>
          <w14:textFill>
            <w14:solidFill>
              <w14:schemeClr w14:val="tx1"/>
            </w14:solidFill>
          </w14:textFill>
        </w:rPr>
        <w:t xml:space="preserve">自竣工验收合格之日起24个月</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910" w:name="_Toc17469"/>
      <w:r/>
      <w:bookmarkStart w:id="911" w:name="_Toc10207"/>
      <w:r>
        <w:rPr>
          <w:rFonts w:eastAsia="黑体"/>
          <w:color w:val="000000" w:themeColor="text1"/>
          <w:sz w:val="28"/>
          <w:szCs w:val="28"/>
          <w14:textFill>
            <w14:solidFill>
              <w14:schemeClr w14:val="tx1"/>
            </w14:solidFill>
          </w14:textFill>
        </w:rPr>
        <w:t xml:space="preserve">15.3 质量保证金</w:t>
      </w:r>
      <w:bookmarkEnd w:id="910"/>
      <w:r/>
      <w:bookmarkEnd w:id="911"/>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关于是否扣留质量保证金的约定：</w:t>
      </w:r>
      <w:r>
        <w:rPr>
          <w:rFonts w:hint="eastAsia" w:eastAsia="仿宋_GB2312"/>
          <w:color w:val="000000" w:themeColor="text1"/>
          <w:sz w:val="28"/>
          <w:szCs w:val="28"/>
          <w:u w:val="single"/>
          <w14:textFill>
            <w14:solidFill>
              <w14:schemeClr w14:val="tx1"/>
            </w14:solidFill>
          </w14:textFill>
        </w:rPr>
        <w:t xml:space="preserve">/</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在工程项目竣工前，承包人按专用合同条款第3.7条提供履约担保的，发包人不得同时预留工程质量保证金。</w:t>
      </w:r>
      <w:bookmarkEnd w:id="881"/>
      <w:r/>
      <w:bookmarkEnd w:id="882"/>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15.4保修</w:t>
      </w:r>
      <w:bookmarkEnd w:id="883"/>
      <w:r/>
      <w:r/>
    </w:p>
    <w:p>
      <w:pPr>
        <w:ind w:firstLine="546"/>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15.4.1 保修责任</w:t>
      </w:r>
      <w:r/>
    </w:p>
    <w:p>
      <w:pPr>
        <w:ind w:firstLine="546"/>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工程保修期为：</w:t>
      </w:r>
      <w:r>
        <w:rPr>
          <w:rFonts w:hint="eastAsia" w:eastAsia="仿宋_GB2312"/>
          <w:color w:val="000000" w:themeColor="text1"/>
          <w:sz w:val="28"/>
          <w:szCs w:val="28"/>
          <w:u w:val="single"/>
          <w14:textFill>
            <w14:solidFill>
              <w14:schemeClr w14:val="tx1"/>
            </w14:solidFill>
          </w14:textFill>
        </w:rPr>
        <w:t xml:space="preserve">贰年</w:t>
      </w:r>
      <w:r>
        <w:rPr>
          <w:rFonts w:eastAsia="仿宋_GB2312"/>
          <w:color w:val="000000" w:themeColor="text1"/>
          <w:sz w:val="28"/>
          <w:szCs w:val="28"/>
          <w14:textFill>
            <w14:solidFill>
              <w14:schemeClr w14:val="tx1"/>
            </w14:solidFill>
          </w14:textFill>
        </w:rPr>
        <w:t xml:space="preserve">。</w:t>
      </w:r>
      <w:r/>
    </w:p>
    <w:p>
      <w:pPr>
        <w:ind w:firstLine="546"/>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15.4.3 修复通知</w:t>
      </w:r>
      <w:r/>
    </w:p>
    <w:p>
      <w:pPr>
        <w:ind w:firstLine="546"/>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承包人收到保修通知并到达工程现场的合理时间：</w:t>
      </w:r>
      <w:r>
        <w:rPr>
          <w:rFonts w:hint="eastAsia" w:eastAsia="仿宋_GB2312"/>
          <w:color w:val="000000" w:themeColor="text1"/>
          <w:sz w:val="28"/>
          <w:szCs w:val="28"/>
          <w:u w:val="single"/>
          <w14:textFill>
            <w14:solidFill>
              <w14:schemeClr w14:val="tx1"/>
            </w14:solidFill>
          </w14:textFill>
        </w:rPr>
        <w:t xml:space="preserve">属于保修范围和内容的项目，承包人应在接到修理通知之日后24小时内派人修理，承包人不在约定期限内派人修理，发包人可委托其他人员修理，保修费用从质量保修金内扣除</w:t>
      </w:r>
      <w:r>
        <w:rPr>
          <w:rFonts w:eastAsia="仿宋_GB2312"/>
          <w:color w:val="000000" w:themeColor="text1"/>
          <w:sz w:val="28"/>
          <w:szCs w:val="28"/>
          <w14:textFill>
            <w14:solidFill>
              <w14:schemeClr w14:val="tx1"/>
            </w14:solidFill>
          </w14:textFill>
        </w:rPr>
        <w:t xml:space="preserve">。</w:t>
      </w:r>
      <w:bookmarkEnd w:id="884"/>
      <w:r/>
      <w:bookmarkEnd w:id="885"/>
      <w:r/>
      <w:bookmarkEnd w:id="886"/>
      <w:r/>
      <w:bookmarkEnd w:id="887"/>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912" w:name="_Toc351203648"/>
      <w:r/>
      <w:bookmarkStart w:id="913" w:name="_Toc280868717"/>
      <w:r/>
      <w:bookmarkStart w:id="914" w:name="_Toc280868718"/>
      <w:r>
        <w:rPr>
          <w:rFonts w:ascii="Times New Roman" w:hAnsi="Times New Roman" w:eastAsia="黑体"/>
          <w:b w:val="0"/>
          <w:color w:val="000000" w:themeColor="text1"/>
          <w:sz w:val="28"/>
          <w:szCs w:val="28"/>
          <w14:textFill>
            <w14:solidFill>
              <w14:schemeClr w14:val="tx1"/>
            </w14:solidFill>
          </w14:textFill>
        </w:rPr>
        <w:t xml:space="preserve">16. 违约</w:t>
      </w:r>
      <w:bookmarkEnd w:id="912"/>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915" w:name="_Toc24837"/>
      <w:r/>
      <w:bookmarkStart w:id="916" w:name="_Toc2507"/>
      <w:r>
        <w:rPr>
          <w:rFonts w:eastAsia="黑体"/>
          <w:color w:val="000000" w:themeColor="text1"/>
          <w:sz w:val="28"/>
          <w:szCs w:val="28"/>
          <w14:textFill>
            <w14:solidFill>
              <w14:schemeClr w14:val="tx1"/>
            </w14:solidFill>
          </w14:textFill>
        </w:rPr>
        <w:t xml:space="preserve">16.1 发包人违约</w:t>
      </w:r>
      <w:bookmarkEnd w:id="915"/>
      <w:r/>
      <w:bookmarkEnd w:id="916"/>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16.1.1发包人违约的情形</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发包人违约的其他情形：</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left="1500" w:hanging="140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    16.1.2 发包人违约的责任</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发包人违约责任的承担方式和计算方法：</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（1）因发包人原因未能在计划开工日期前7天内下达开工通知的违约责任：</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（2）因发包人原因未能按合同约定支付合同价款的违约责任：</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（3）发包人违反第10.1款</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变更的范围</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第（2）项约定，自行实施被取消的工作或转由他人实施的违约责任：</w:t>
      </w:r>
      <w:r>
        <w:rPr>
          <w:rFonts w:hint="eastAsia" w:eastAsia="仿宋_GB2312"/>
          <w:color w:val="000000" w:themeColor="text1"/>
          <w:sz w:val="28"/>
          <w:szCs w:val="28"/>
          <w:u w:val="single"/>
          <w14:textFill>
            <w14:solidFill>
              <w14:schemeClr w14:val="tx1"/>
            </w14:solidFill>
          </w14:textFill>
        </w:rPr>
        <w:t xml:space="preserve">不承担</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eastAsia="仿宋_GB2312"/>
          <w:color w:val="000000" w:themeColor="text1"/>
          <w:sz w:val="28"/>
          <w:szCs w:val="28"/>
          <w:u w:val="single"/>
          <w14:textFill>
            <w14:solidFill>
              <w14:schemeClr w14:val="tx1"/>
            </w14:solidFill>
          </w14:textFill>
        </w:rPr>
        <w:t xml:space="preserve">工期顺延，不承担承包人损失</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（5）因发包人违反合同约定造成暂停施工的违约责任：</w:t>
      </w:r>
      <w:r>
        <w:rPr>
          <w:rFonts w:hint="eastAsia" w:eastAsia="仿宋_GB2312"/>
          <w:color w:val="000000" w:themeColor="text1"/>
          <w:sz w:val="28"/>
          <w:szCs w:val="28"/>
          <w:u w:val="single"/>
          <w14:textFill>
            <w14:solidFill>
              <w14:schemeClr w14:val="tx1"/>
            </w14:solidFill>
          </w14:textFill>
        </w:rPr>
        <w:t xml:space="preserve">工期顺延，不承担承包人损失</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（6）发包人无正当理由没有在约定期限内发出复工指示，导致承包人无法复工的违约责任：</w:t>
      </w:r>
      <w:r>
        <w:rPr>
          <w:rFonts w:hint="eastAsia" w:eastAsia="仿宋_GB2312"/>
          <w:color w:val="000000" w:themeColor="text1"/>
          <w:sz w:val="28"/>
          <w:szCs w:val="28"/>
          <w:u w:val="single"/>
          <w14:textFill>
            <w14:solidFill>
              <w14:schemeClr w14:val="tx1"/>
            </w14:solidFill>
          </w14:textFill>
        </w:rPr>
        <w:t xml:space="preserve">工期顺延，不承担承包人损失</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w:t>
      </w:r>
      <w:r>
        <w:rPr>
          <w:rFonts w:hint="eastAsia" w:eastAsia="仿宋_GB2312"/>
          <w:color w:val="000000" w:themeColor="text1"/>
          <w:sz w:val="28"/>
          <w:szCs w:val="28"/>
          <w14:textFill>
            <w14:solidFill>
              <w14:schemeClr w14:val="tx1"/>
            </w14:solidFill>
          </w14:textFill>
        </w:rPr>
        <w:t xml:space="preserve">其他：</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16.1.3 因发包人违约解除合同</w:t>
      </w:r>
      <w:r/>
    </w:p>
    <w:p>
      <w:pPr>
        <w:ind w:left="105" w:firstLine="42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承包人按16.1.1项</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发包人违约的情形</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约定暂停施工满</w:t>
      </w:r>
      <w:r>
        <w:rPr>
          <w:rFonts w:hint="eastAsia" w:eastAsia="仿宋_GB2312"/>
          <w:color w:val="000000" w:themeColor="text1"/>
          <w:sz w:val="28"/>
          <w:szCs w:val="28"/>
          <w:u w:val="single"/>
          <w14:textFill>
            <w14:solidFill>
              <w14:schemeClr w14:val="tx1"/>
            </w14:solidFill>
          </w14:textFill>
        </w:rPr>
        <w:t xml:space="preserve"> 365 </w:t>
      </w:r>
      <w:r>
        <w:rPr>
          <w:rFonts w:eastAsia="仿宋_GB2312"/>
          <w:color w:val="000000" w:themeColor="text1"/>
          <w:sz w:val="28"/>
          <w:szCs w:val="28"/>
          <w14:textFill>
            <w14:solidFill>
              <w14:schemeClr w14:val="tx1"/>
            </w14:solidFill>
          </w14:textFill>
        </w:rPr>
        <w:t xml:space="preserve">天后发包人仍不纠正其违约行为并致使合同目的不能实现的，承包人有权解除合同。</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917" w:name="_Toc31504"/>
      <w:r/>
      <w:bookmarkStart w:id="918" w:name="_Toc2414"/>
      <w:r>
        <w:rPr>
          <w:rFonts w:eastAsia="黑体"/>
          <w:color w:val="000000" w:themeColor="text1"/>
          <w:sz w:val="28"/>
          <w:szCs w:val="28"/>
          <w14:textFill>
            <w14:solidFill>
              <w14:schemeClr w14:val="tx1"/>
            </w14:solidFill>
          </w14:textFill>
        </w:rPr>
        <w:t xml:space="preserve">16.2 承包人违约</w:t>
      </w:r>
      <w:bookmarkEnd w:id="917"/>
      <w:r/>
      <w:bookmarkEnd w:id="918"/>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16.2.1 承包人违约的情形</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承包人违约的其他情形：</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因承包方原因引起的工期延误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16.2.2承包人违约的责任</w:t>
      </w:r>
      <w:r/>
    </w:p>
    <w:p>
      <w:pPr>
        <w:pStyle w:val="981"/>
        <w:ind w:left="63" w:right="63"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承包人违约责任的承担方式和计算方法：</w:t>
      </w:r>
      <w:r>
        <w:rPr>
          <w:rFonts w:eastAsia="仿宋_GB2312"/>
          <w:color w:val="000000" w:themeColor="text1"/>
          <w:sz w:val="28"/>
          <w:szCs w:val="28"/>
          <w:u w:val="single"/>
          <w14:textFill>
            <w14:solidFill>
              <w14:schemeClr w14:val="tx1"/>
            </w14:solidFill>
          </w14:textFill>
        </w:rPr>
        <w:t xml:space="preserve">因承包方原因引起的工期延误，应扣除报价中的赶工措施费，并按每延误一天处以合同价款千分之五的罚款。</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16.2.3 因承包人违约解除合同</w:t>
      </w:r>
      <w:r/>
    </w:p>
    <w:p>
      <w:pPr>
        <w:pStyle w:val="981"/>
        <w:ind w:left="63" w:right="63"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关于承包人违约解除合同的特别约定：</w:t>
      </w:r>
      <w:r>
        <w:rPr>
          <w:rFonts w:hint="eastAsia" w:eastAsia="仿宋_GB2312"/>
          <w:color w:val="000000" w:themeColor="text1"/>
          <w:sz w:val="28"/>
          <w:szCs w:val="28"/>
          <w:u w:val="single"/>
          <w14:textFill>
            <w14:solidFill>
              <w14:schemeClr w14:val="tx1"/>
            </w14:solidFill>
          </w14:textFill>
        </w:rPr>
        <w:t xml:space="preserve">执</w:t>
      </w:r>
      <w:r>
        <w:rPr>
          <w:rFonts w:eastAsia="仿宋_GB2312"/>
          <w:color w:val="000000" w:themeColor="text1"/>
          <w:sz w:val="28"/>
          <w:szCs w:val="28"/>
          <w:u w:val="single"/>
          <w14:textFill>
            <w14:solidFill>
              <w14:schemeClr w14:val="tx1"/>
            </w14:solidFill>
          </w14:textFill>
        </w:rPr>
        <w:t xml:space="preserve">原进度计划延误超过十天的，发包人有权立即终止合同，且承包人必须在 5 天内无条件退出工地 。未按时提供履约担保，发包方可解除合同，其他按有关规定执行。</w:t>
      </w:r>
      <w:r/>
    </w:p>
    <w:p>
      <w:pPr>
        <w:ind w:firstLine="560"/>
        <w:spacing w:before="120" w:after="120"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w:t>
      </w:r>
      <w:r>
        <w:rPr>
          <w:rFonts w:hint="eastAsia" w:eastAsia="仿宋_GB2312"/>
          <w:color w:val="000000" w:themeColor="text1"/>
          <w:sz w:val="28"/>
          <w:szCs w:val="28"/>
          <w14:textFill>
            <w14:solidFill>
              <w14:schemeClr w14:val="tx1"/>
            </w14:solidFill>
          </w14:textFill>
        </w:rPr>
        <w:t xml:space="preserve">继续</w:t>
      </w:r>
      <w:r>
        <w:rPr>
          <w:rFonts w:eastAsia="仿宋_GB2312"/>
          <w:color w:val="000000" w:themeColor="text1"/>
          <w:sz w:val="28"/>
          <w:szCs w:val="28"/>
          <w14:textFill>
            <w14:solidFill>
              <w14:schemeClr w14:val="tx1"/>
            </w14:solidFill>
          </w14:textFill>
        </w:rPr>
        <w:t xml:space="preserve">使用承包人在施工现场的材料、设备、临时工程、承包人文件和由承包人或以其名义编制的其他文件</w:t>
      </w:r>
      <w:r>
        <w:rPr>
          <w:rFonts w:hint="eastAsia" w:eastAsia="仿宋_GB2312"/>
          <w:color w:val="000000" w:themeColor="text1"/>
          <w:sz w:val="28"/>
          <w:szCs w:val="28"/>
          <w14:textFill>
            <w14:solidFill>
              <w14:schemeClr w14:val="tx1"/>
            </w14:solidFill>
          </w14:textFill>
        </w:rPr>
        <w:t xml:space="preserve">的费用承担方式</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按有关规定执行</w:t>
      </w:r>
      <w:r>
        <w:rPr>
          <w:rFonts w:hint="eastAsia" w:eastAsia="仿宋_GB2312"/>
          <w:color w:val="000000" w:themeColor="text1"/>
          <w:sz w:val="28"/>
          <w:szCs w:val="28"/>
          <w14:textFill>
            <w14:solidFill>
              <w14:schemeClr w14:val="tx1"/>
            </w14:solidFill>
          </w14:textFill>
        </w:rPr>
        <w:t xml:space="preserve">。</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919" w:name="_Toc351203649"/>
      <w:r>
        <w:rPr>
          <w:rFonts w:ascii="Times New Roman" w:hAnsi="Times New Roman" w:eastAsia="黑体"/>
          <w:b w:val="0"/>
          <w:color w:val="000000" w:themeColor="text1"/>
          <w:sz w:val="28"/>
          <w:szCs w:val="28"/>
          <w14:textFill>
            <w14:solidFill>
              <w14:schemeClr w14:val="tx1"/>
            </w14:solidFill>
          </w14:textFill>
        </w:rPr>
        <w:t xml:space="preserve">17. 不可抗力</w:t>
      </w:r>
      <w:bookmarkEnd w:id="919"/>
      <w:r>
        <w:rPr>
          <w:rFonts w:ascii="Times New Roman" w:hAnsi="Times New Roman" w:eastAsia="黑体"/>
          <w:b w:val="0"/>
          <w:color w:val="000000" w:themeColor="text1"/>
          <w:sz w:val="28"/>
          <w:szCs w:val="28"/>
          <w14:textFill>
            <w14:solidFill>
              <w14:schemeClr w14:val="tx1"/>
            </w14:solidFill>
          </w14:textFill>
        </w:rPr>
        <w:t xml:space="preserve"> </w:t>
      </w:r>
      <w:bookmarkEnd w:id="913"/>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17.1 不可抗力的确认</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除通用合同条款约定的不可抗力事件之外，视为不可抗力的其他情形：</w:t>
      </w:r>
      <w:r>
        <w:rPr>
          <w:rFonts w:hint="eastAsia" w:eastAsia="仿宋_GB2312"/>
          <w:color w:val="000000" w:themeColor="text1"/>
          <w:sz w:val="28"/>
          <w:szCs w:val="28"/>
          <w:u w:val="single"/>
          <w14:textFill>
            <w14:solidFill>
              <w14:schemeClr w14:val="tx1"/>
            </w14:solidFill>
          </w14:textFill>
        </w:rPr>
        <w:t xml:space="preserve">(1)专用条款第7.7异常恶劣的气候条件；（2）其它非发包人或承包人的责任造成的爆炸、水（火）灾、社会动乱等；（3）行政主管部门或气象局（非双方原因）发布要求停工的异常情况</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920" w:name="_Toc26580"/>
      <w:r/>
      <w:bookmarkStart w:id="921" w:name="_Toc7865"/>
      <w:r>
        <w:rPr>
          <w:rFonts w:eastAsia="黑体"/>
          <w:color w:val="000000" w:themeColor="text1"/>
          <w:sz w:val="28"/>
          <w:szCs w:val="28"/>
          <w14:textFill>
            <w14:solidFill>
              <w14:schemeClr w14:val="tx1"/>
            </w14:solidFill>
          </w14:textFill>
        </w:rPr>
        <w:t xml:space="preserve">17.4 因不可抗力解除合同</w:t>
      </w:r>
      <w:bookmarkEnd w:id="920"/>
      <w:r/>
      <w:bookmarkEnd w:id="921"/>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合同解除后，发包人应在商定或确定发包人应支付款项后</w:t>
      </w:r>
      <w:r>
        <w:rPr>
          <w:rFonts w:hint="eastAsia" w:eastAsia="仿宋_GB2312"/>
          <w:color w:val="000000" w:themeColor="text1"/>
          <w:sz w:val="28"/>
          <w:szCs w:val="28"/>
          <w:u w:val="single"/>
          <w14:textFill>
            <w14:solidFill>
              <w14:schemeClr w14:val="tx1"/>
            </w14:solidFill>
          </w14:textFill>
        </w:rPr>
        <w:t xml:space="preserve"> 120</w:t>
      </w:r>
      <w:r>
        <w:rPr>
          <w:rFonts w:eastAsia="仿宋_GB2312"/>
          <w:color w:val="000000" w:themeColor="text1"/>
          <w:sz w:val="28"/>
          <w:szCs w:val="28"/>
          <w14:textFill>
            <w14:solidFill>
              <w14:schemeClr w14:val="tx1"/>
            </w14:solidFill>
          </w14:textFill>
        </w:rPr>
        <w:t xml:space="preserve">天内完成款项的支付。</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922" w:name="_Toc351203650"/>
      <w:r>
        <w:rPr>
          <w:rFonts w:ascii="Times New Roman" w:hAnsi="Times New Roman" w:eastAsia="黑体"/>
          <w:b w:val="0"/>
          <w:color w:val="000000" w:themeColor="text1"/>
          <w:sz w:val="28"/>
          <w:szCs w:val="28"/>
          <w14:textFill>
            <w14:solidFill>
              <w14:schemeClr w14:val="tx1"/>
            </w14:solidFill>
          </w14:textFill>
        </w:rPr>
        <w:t xml:space="preserve">18. 保险</w:t>
      </w:r>
      <w:bookmarkEnd w:id="914"/>
      <w:r/>
      <w:bookmarkEnd w:id="922"/>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18.1 工程保险</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关于工程保险的特别约定：</w:t>
      </w:r>
      <w:r>
        <w:rPr>
          <w:rFonts w:hint="eastAsia" w:eastAsia="仿宋_GB2312"/>
          <w:color w:val="000000" w:themeColor="text1"/>
          <w:sz w:val="28"/>
          <w:szCs w:val="28"/>
          <w:u w:val="single"/>
          <w14:textFill>
            <w14:solidFill>
              <w14:schemeClr w14:val="tx1"/>
            </w14:solidFill>
          </w14:textFill>
        </w:rPr>
        <w:t xml:space="preserve">建筑（安装）工程一切险费用视为已含在投标报价中，由承包人负责办理</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923" w:name="_Toc18852"/>
      <w:r/>
      <w:bookmarkStart w:id="924" w:name="_Toc17845"/>
      <w:r>
        <w:rPr>
          <w:rFonts w:eastAsia="黑体"/>
          <w:color w:val="000000" w:themeColor="text1"/>
          <w:sz w:val="28"/>
          <w:szCs w:val="28"/>
          <w14:textFill>
            <w14:solidFill>
              <w14:schemeClr w14:val="tx1"/>
            </w14:solidFill>
          </w14:textFill>
        </w:rPr>
        <w:t xml:space="preserve">18.3 其他保险</w:t>
      </w:r>
      <w:bookmarkEnd w:id="923"/>
      <w:r/>
      <w:bookmarkEnd w:id="924"/>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关于其他保险的约定：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承包人是否应为其施工设备等办理财产保险：</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18.7 通知义务</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关于变更保险合同时的通知义务的约定：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925" w:name="_Toc351203651"/>
      <w:r>
        <w:rPr>
          <w:rFonts w:ascii="Times New Roman" w:hAnsi="Times New Roman" w:eastAsia="黑体"/>
          <w:b w:val="0"/>
          <w:color w:val="000000" w:themeColor="text1"/>
          <w:sz w:val="28"/>
          <w:szCs w:val="28"/>
          <w14:textFill>
            <w14:solidFill>
              <w14:schemeClr w14:val="tx1"/>
            </w14:solidFill>
          </w14:textFill>
        </w:rPr>
        <w:t xml:space="preserve">20. 争议解决</w:t>
      </w:r>
      <w:bookmarkEnd w:id="900"/>
      <w:r/>
      <w:bookmarkEnd w:id="901"/>
      <w:r/>
      <w:bookmarkEnd w:id="925"/>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926" w:name="_Toc17546"/>
      <w:r/>
      <w:bookmarkStart w:id="927" w:name="_Toc266"/>
      <w:r>
        <w:rPr>
          <w:rFonts w:eastAsia="黑体"/>
          <w:color w:val="000000" w:themeColor="text1"/>
          <w:sz w:val="28"/>
          <w:szCs w:val="28"/>
          <w14:textFill>
            <w14:solidFill>
              <w14:schemeClr w14:val="tx1"/>
            </w14:solidFill>
          </w14:textFill>
        </w:rPr>
        <w:t xml:space="preserve">20.3 争</w:t>
      </w:r>
      <w:bookmarkEnd w:id="902"/>
      <w:r>
        <w:rPr>
          <w:rFonts w:eastAsia="黑体"/>
          <w:color w:val="000000" w:themeColor="text1"/>
          <w:sz w:val="28"/>
          <w:szCs w:val="28"/>
          <w14:textFill>
            <w14:solidFill>
              <w14:schemeClr w14:val="tx1"/>
            </w14:solidFill>
          </w14:textFill>
        </w:rPr>
        <w:t xml:space="preserve">议评审</w:t>
      </w:r>
      <w:bookmarkEnd w:id="926"/>
      <w:r/>
      <w:bookmarkEnd w:id="927"/>
      <w:r/>
      <w:r/>
    </w:p>
    <w:p>
      <w:pPr>
        <w:ind w:left="149" w:firstLine="42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合同当事人是否同意将工程争议提交争议评审小组决</w:t>
      </w:r>
      <w:r>
        <w:rPr>
          <w:rFonts w:hint="eastAsia" w:eastAsia="仿宋_GB2312"/>
          <w:color w:val="000000" w:themeColor="text1"/>
          <w:sz w:val="28"/>
          <w:szCs w:val="28"/>
          <w14:textFill>
            <w14:solidFill>
              <w14:schemeClr w14:val="tx1"/>
            </w14:solidFill>
          </w14:textFill>
        </w:rPr>
        <w:t xml:space="preserve">定：</w:t>
      </w:r>
      <w:r>
        <w:rPr>
          <w:rFonts w:hint="eastAsia" w:eastAsia="仿宋_GB2312"/>
          <w:color w:val="000000" w:themeColor="text1"/>
          <w:sz w:val="28"/>
          <w:szCs w:val="28"/>
          <w:u w:val="single"/>
          <w14:textFill>
            <w14:solidFill>
              <w14:schemeClr w14:val="tx1"/>
            </w14:solidFill>
          </w14:textFill>
        </w:rPr>
        <w:t xml:space="preserve">如发生违约，按双方约定执行；没有约定的，由双方协商解决，协商不成，提请向丹阳市人民法院提起诉讼</w:t>
      </w:r>
      <w:r>
        <w:rPr>
          <w:rFonts w:hint="eastAsia"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outlineLvl w:val="0"/>
      </w:pPr>
      <w:r/>
      <w:bookmarkStart w:id="928" w:name="_Toc20367"/>
      <w:r/>
      <w:bookmarkStart w:id="929" w:name="_Toc31636"/>
      <w:r>
        <w:rPr>
          <w:rFonts w:eastAsia="仿宋_GB2312"/>
          <w:color w:val="000000" w:themeColor="text1"/>
          <w:sz w:val="28"/>
          <w:szCs w:val="28"/>
          <w14:textFill>
            <w14:solidFill>
              <w14:schemeClr w14:val="tx1"/>
            </w14:solidFill>
          </w14:textFill>
        </w:rPr>
        <w:t xml:space="preserve">20.3.1 争议评审小组的确定</w:t>
      </w:r>
      <w:bookmarkEnd w:id="928"/>
      <w:r/>
      <w:bookmarkEnd w:id="929"/>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争议评审小组成员的确定：</w:t>
      </w:r>
      <w:r>
        <w:rPr>
          <w:rFonts w:hint="eastAsia" w:eastAsia="仿宋_GB2312"/>
          <w:color w:val="000000" w:themeColor="text1"/>
          <w:sz w:val="28"/>
          <w:szCs w:val="28"/>
          <w:u w:val="single"/>
          <w14:textFill>
            <w14:solidFill>
              <w14:schemeClr w14:val="tx1"/>
            </w14:solidFill>
          </w14:textFill>
        </w:rPr>
        <w:t xml:space="preserve">双方协商</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选定争议评审员的期限：</w:t>
      </w:r>
      <w:r>
        <w:rPr>
          <w:rFonts w:hint="eastAsia" w:eastAsia="仿宋_GB2312"/>
          <w:color w:val="000000" w:themeColor="text1"/>
          <w:sz w:val="28"/>
          <w:szCs w:val="28"/>
          <w:u w:val="single"/>
          <w14:textFill>
            <w14:solidFill>
              <w14:schemeClr w14:val="tx1"/>
            </w14:solidFill>
          </w14:textFill>
        </w:rPr>
        <w:t xml:space="preserve">双方协商</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争议评审小组成员的报酬承担方式：</w:t>
      </w:r>
      <w:r>
        <w:rPr>
          <w:rFonts w:hint="eastAsia" w:eastAsia="仿宋_GB2312"/>
          <w:color w:val="000000" w:themeColor="text1"/>
          <w:sz w:val="28"/>
          <w:szCs w:val="28"/>
          <w:u w:val="single"/>
          <w14:textFill>
            <w14:solidFill>
              <w14:schemeClr w14:val="tx1"/>
            </w14:solidFill>
          </w14:textFill>
        </w:rPr>
        <w:t xml:space="preserve">双方协商</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其他事项的约定：</w:t>
      </w:r>
      <w:r>
        <w:rPr>
          <w:rFonts w:hint="eastAsia" w:eastAsia="仿宋_GB2312"/>
          <w:color w:val="000000" w:themeColor="text1"/>
          <w:sz w:val="28"/>
          <w:szCs w:val="28"/>
          <w:u w:val="single"/>
          <w14:textFill>
            <w14:solidFill>
              <w14:schemeClr w14:val="tx1"/>
            </w14:solidFill>
          </w14:textFill>
        </w:rPr>
        <w:t xml:space="preserve">双方协商</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outlineLvl w:val="0"/>
      </w:pPr>
      <w:r/>
      <w:bookmarkStart w:id="930" w:name="_Toc9249"/>
      <w:r/>
      <w:bookmarkStart w:id="931" w:name="_Toc20277"/>
      <w:r>
        <w:rPr>
          <w:rFonts w:eastAsia="仿宋_GB2312"/>
          <w:color w:val="000000" w:themeColor="text1"/>
          <w:sz w:val="28"/>
          <w:szCs w:val="28"/>
          <w14:textFill>
            <w14:solidFill>
              <w14:schemeClr w14:val="tx1"/>
            </w14:solidFill>
          </w14:textFill>
        </w:rPr>
        <w:t xml:space="preserve">20.3.2 争议评审小组的决定</w:t>
      </w:r>
      <w:bookmarkEnd w:id="930"/>
      <w:r/>
      <w:bookmarkEnd w:id="931"/>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合同当事人关于本项的约定：</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932" w:name="_Toc24821"/>
      <w:r/>
      <w:bookmarkStart w:id="933" w:name="_Toc23110"/>
      <w:r>
        <w:rPr>
          <w:rFonts w:eastAsia="黑体"/>
          <w:color w:val="000000" w:themeColor="text1"/>
          <w:sz w:val="28"/>
          <w:szCs w:val="28"/>
          <w14:textFill>
            <w14:solidFill>
              <w14:schemeClr w14:val="tx1"/>
            </w14:solidFill>
          </w14:textFill>
        </w:rPr>
        <w:t xml:space="preserve">20.4仲裁或诉讼</w:t>
      </w:r>
      <w:bookmarkEnd w:id="903"/>
      <w:r/>
      <w:bookmarkEnd w:id="932"/>
      <w:r/>
      <w:bookmarkEnd w:id="933"/>
      <w:r/>
      <w:r/>
    </w:p>
    <w:p>
      <w:pPr>
        <w:ind w:firstLine="560"/>
        <w:spacing w:after="120" w:line="360" w:lineRule="auto"/>
        <w:rPr>
          <w:rFonts w:eastAsia="黑体"/>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因合同及合同有关事项发生的争议，按下列第</w:t>
      </w:r>
      <w:r>
        <w:rPr>
          <w:rFonts w:hint="eastAsia" w:eastAsia="仿宋_GB2312"/>
          <w:color w:val="000000" w:themeColor="text1"/>
          <w:sz w:val="28"/>
          <w:szCs w:val="28"/>
          <w:u w:val="single"/>
          <w14:textFill>
            <w14:solidFill>
              <w14:schemeClr w14:val="tx1"/>
            </w14:solidFill>
          </w14:textFill>
        </w:rPr>
        <w:t xml:space="preserve">  2  </w:t>
      </w:r>
      <w:r>
        <w:rPr>
          <w:rFonts w:eastAsia="仿宋_GB2312"/>
          <w:color w:val="000000" w:themeColor="text1"/>
          <w:sz w:val="28"/>
          <w:szCs w:val="28"/>
          <w14:textFill>
            <w14:solidFill>
              <w14:schemeClr w14:val="tx1"/>
            </w14:solidFill>
          </w14:textFill>
        </w:rPr>
        <w:t xml:space="preserve">种方式</w:t>
      </w:r>
      <w:r>
        <w:rPr>
          <w:rFonts w:hint="eastAsia" w:eastAsia="仿宋_GB2312"/>
          <w:color w:val="000000" w:themeColor="text1"/>
          <w:sz w:val="28"/>
          <w:szCs w:val="28"/>
          <w14:textFill>
            <w14:solidFill>
              <w14:schemeClr w14:val="tx1"/>
            </w14:solidFill>
          </w14:textFill>
        </w:rPr>
        <w:t xml:space="preserve">解</w:t>
      </w:r>
      <w:r>
        <w:rPr>
          <w:rFonts w:eastAsia="仿宋_GB2312"/>
          <w:color w:val="000000" w:themeColor="text1"/>
          <w:sz w:val="28"/>
          <w:szCs w:val="28"/>
          <w14:textFill>
            <w14:solidFill>
              <w14:schemeClr w14:val="tx1"/>
            </w14:solidFill>
          </w14:textFill>
        </w:rPr>
        <w:t xml:space="preserve">决：</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（1）向</w:t>
      </w:r>
      <w:r>
        <w:rPr>
          <w:rFonts w:hint="eastAsia" w:eastAsia="仿宋_GB2312"/>
          <w:color w:val="000000" w:themeColor="text1"/>
          <w:sz w:val="28"/>
          <w:szCs w:val="28"/>
          <w:u w:val="single"/>
          <w14:textFill>
            <w14:solidFill>
              <w14:schemeClr w14:val="tx1"/>
            </w14:solidFill>
          </w14:textFill>
        </w:rPr>
        <w:t xml:space="preserve">  镇江  </w:t>
      </w:r>
      <w:r>
        <w:rPr>
          <w:rFonts w:eastAsia="仿宋_GB2312"/>
          <w:color w:val="000000" w:themeColor="text1"/>
          <w:sz w:val="28"/>
          <w:szCs w:val="28"/>
          <w14:textFill>
            <w14:solidFill>
              <w14:schemeClr w14:val="tx1"/>
            </w14:solidFill>
          </w14:textFill>
        </w:rPr>
        <w:t xml:space="preserve">仲裁委员会申请仲裁；</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（2）向</w:t>
      </w:r>
      <w:r>
        <w:rPr>
          <w:rFonts w:hint="eastAsia" w:eastAsia="仿宋_GB2312"/>
          <w:color w:val="000000" w:themeColor="text1"/>
          <w:sz w:val="28"/>
          <w:szCs w:val="28"/>
          <w:u w:val="single"/>
          <w14:textFill>
            <w14:solidFill>
              <w14:schemeClr w14:val="tx1"/>
            </w14:solidFill>
          </w14:textFill>
        </w:rPr>
        <w:t xml:space="preserve">丹阳市</w:t>
      </w:r>
      <w:r>
        <w:rPr>
          <w:rFonts w:eastAsia="仿宋_GB2312"/>
          <w:color w:val="000000" w:themeColor="text1"/>
          <w:sz w:val="28"/>
          <w:szCs w:val="28"/>
          <w14:textFill>
            <w14:solidFill>
              <w14:schemeClr w14:val="tx1"/>
            </w14:solidFill>
          </w14:textFill>
        </w:rPr>
        <w:t xml:space="preserve">人民法院起诉。</w:t>
      </w:r>
      <w:bookmarkEnd w:id="904"/>
      <w:r/>
      <w:bookmarkEnd w:id="905"/>
      <w:r/>
      <w:bookmarkEnd w:id="906"/>
      <w:r/>
      <w:bookmarkEnd w:id="907"/>
      <w:r/>
      <w:bookmarkEnd w:id="908"/>
      <w:r/>
      <w:bookmarkEnd w:id="909"/>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rPr>
          <w:rFonts w:hint="eastAsia" w:ascii="Times New Roman" w:hAnsi="Times New Roman" w:eastAsia="黑体"/>
          <w:b w:val="0"/>
          <w:color w:val="000000" w:themeColor="text1"/>
          <w:sz w:val="28"/>
          <w:szCs w:val="28"/>
          <w14:textFill>
            <w14:solidFill>
              <w14:schemeClr w14:val="tx1"/>
            </w14:solidFill>
          </w14:textFill>
        </w:rPr>
        <w:t xml:space="preserve">21. 补充条款</w:t>
      </w:r>
      <w:r/>
    </w:p>
    <w:p>
      <w:pPr>
        <w:ind w:firstLine="588"/>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合同未尽事宜参照招标文件合同主要条款补充说明（见后），其它未尽事宜双方补充如下：</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1、工期</w:t>
      </w:r>
      <w:r/>
    </w:p>
    <w:p>
      <w:pPr>
        <w:pStyle w:val="981"/>
        <w:ind w:left="63" w:right="63" w:firstLine="560"/>
        <w:jc w:val="lef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1.1合同工期按中标单位投标文件中的自报工期，如工期延误，</w:t>
      </w:r>
      <w:r>
        <w:rPr>
          <w:rFonts w:eastAsia="仿宋_GB2312"/>
          <w:color w:val="000000" w:themeColor="text1"/>
          <w:sz w:val="28"/>
          <w:szCs w:val="28"/>
          <w14:textFill>
            <w14:solidFill>
              <w14:schemeClr w14:val="tx1"/>
            </w14:solidFill>
          </w14:textFill>
        </w:rPr>
        <w:t xml:space="preserve">因承包方原因引起的工期延误，应扣除报价中的赶工措施费，并按每延误一天处以合同价款千分之五的罚款，</w:t>
      </w:r>
      <w:r>
        <w:rPr>
          <w:rFonts w:hint="eastAsia" w:eastAsia="仿宋_GB2312"/>
          <w:color w:val="000000" w:themeColor="text1"/>
          <w:sz w:val="28"/>
          <w:szCs w:val="28"/>
          <w14:textFill>
            <w14:solidFill>
              <w14:schemeClr w14:val="tx1"/>
            </w14:solidFill>
          </w14:textFill>
        </w:rPr>
        <w:t xml:space="preserve">该罚款由发包人从工程款中扣除，</w:t>
      </w:r>
      <w:r>
        <w:rPr>
          <w:rFonts w:eastAsia="仿宋_GB2312"/>
          <w:color w:val="000000" w:themeColor="text1"/>
          <w:sz w:val="28"/>
          <w:szCs w:val="28"/>
          <w14:textFill>
            <w14:solidFill>
              <w14:schemeClr w14:val="tx1"/>
            </w14:solidFill>
          </w14:textFill>
        </w:rPr>
        <w:t xml:space="preserve">如按原进度计划延误超过十天的，发包人有权立即终止合同，且承包人必须在5天内无条件退出</w:t>
      </w:r>
      <w:r>
        <w:rPr>
          <w:rFonts w:hint="eastAsia" w:eastAsia="仿宋_GB2312"/>
          <w:color w:val="000000" w:themeColor="text1"/>
          <w:sz w:val="28"/>
          <w:szCs w:val="28"/>
          <w14:textFill>
            <w14:solidFill>
              <w14:schemeClr w14:val="tx1"/>
            </w14:solidFill>
          </w14:textFill>
        </w:rPr>
        <w:t xml:space="preserve">。</w:t>
      </w:r>
      <w:r/>
    </w:p>
    <w:p>
      <w:pPr>
        <w:ind w:firstLine="548"/>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2、质量</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2.1本工程质量标准要求合格，以国家现行验收规范为依据（市政公用工程施工质量验收统一标准GB50300-2013及各专业工程施工质量验收规范及国家、省、市的强制性规范）。由工程竣工验收小组验收。</w:t>
      </w:r>
      <w:r/>
    </w:p>
    <w:p>
      <w:pPr>
        <w:ind w:firstLine="548"/>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3、材料设备供应</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3.1见工程量清单总说明。</w:t>
      </w:r>
      <w:r/>
    </w:p>
    <w:p>
      <w:pPr>
        <w:ind w:firstLine="548"/>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4、保修</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4.1 承包人应按法律、行政法规或国家关于工程质量保修的有关规定，对交付发包人使用的工程在质量保修期内承担保修责任。</w:t>
      </w:r>
      <w:r/>
    </w:p>
    <w:p>
      <w:pPr>
        <w:ind w:firstLine="548"/>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5、分包与转包</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5.1本工程严禁转包及违法分包，一旦发现立即终止合同，所产生的经济损失均由中标人承担，对非主体工程进行分包必须符合有关规定，经发包人同意后方可分包。</w:t>
      </w:r>
      <w:r/>
    </w:p>
    <w:p>
      <w:pPr>
        <w:ind w:firstLine="548"/>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6、违约责任</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6.1违约责任执行相关条款，具体在合同中明确。</w:t>
      </w:r>
      <w:r/>
    </w:p>
    <w:p>
      <w:pPr>
        <w:ind w:firstLine="548"/>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7、其它</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7.1工程承包人的现场项目管理机构的人员不得同时兼任其它工程项目的工作。注册建造师证书在合同签订的同时暂交招投标管理中心保管，凭工程竣工验收合格报告退还承包人。</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7.2现场照管责任：中标人应充分考虑施工现场可能发生的一切有关交叉施工、安全施工的矛盾、纠纷或事故的预防措施，并及时、主动地采取有效方式进行处理，同时做好相互交叉施工及行人、行车交通安全的协调工作。</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7.3中标人应文明、安全施工，本工程需全封闭施工，公示栏规模必须按相关标准执行。在建设主管部门或业主组织的检查中，如发现本工程未达到镇江市级文明工地标准的，每次将处以3-10万元罚款，该罚款从工程款中予以扣除。</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7.4</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建设单位提供图纸二套，中标单位提供竣工图四套（含电子版）。</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7.5 中标人配合建设单位提出的一切合理要求，配合发包人的管理和协调，以优良的服务使发包人满意，通过良好的合作确保本工程承包合同全面履行。如果发包人在本项目的供电、通信、供水、燃气、消防等配套工程施工时需要承包人配合的，无论是在竣工前或竣工后，中标人均需全方面的进行全过程配合。</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7.6</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本合同中提及的关于违约金的支付，承包人如未能及时向发包人支付相对应的违约金的，发包人将在工程结算时予以冲抵。</w:t>
      </w:r>
      <w:r>
        <w:rPr>
          <w:rFonts w:hint="eastAsia" w:eastAsia="仿宋_GB2312"/>
          <w:color w:val="000000" w:themeColor="text1"/>
          <w:sz w:val="28"/>
          <w:szCs w:val="28"/>
          <w14:textFill>
            <w14:solidFill>
              <w14:schemeClr w14:val="tx1"/>
            </w14:solidFill>
          </w14:textFill>
        </w:rPr>
        <w:tab/>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7.7 本合同中发包人、业主和招标人指丹阳市丹北镇人民政府；承包人、中标人均指</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p>
    <w:p>
      <w:pPr>
        <w:ind w:firstLine="560"/>
        <w:spacing w:line="420" w:lineRule="atLeast"/>
        <w:rPr>
          <w:rStyle w:val="1157"/>
          <w:rFonts w:ascii="仿宋" w:hAnsi="仿宋" w:eastAsia="仿宋" w:cs="仿宋"/>
          <w:sz w:val="28"/>
          <w:szCs w:val="28"/>
        </w:rPr>
      </w:pPr>
      <w:r>
        <w:rPr>
          <w:rStyle w:val="1157"/>
          <w:rFonts w:hint="eastAsia" w:ascii="仿宋" w:hAnsi="仿宋" w:eastAsia="仿宋" w:cs="仿宋"/>
          <w:sz w:val="28"/>
          <w:szCs w:val="28"/>
        </w:rPr>
        <w:t xml:space="preserve">8.维护和运营要求</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1.乙方需针对本工程提供两年维护和运营，所产生的费用包含在投标报价中。</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2.乙方维护和运营期间主要职责包括：</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(1)严格执行运维合同、技术规范及本办法要求，确保设施正常运行和水质达标；</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(2)配备足额的专业人员和设备，建立24小时值班响应制度；</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(3)负责设施的日常巡检、定期保养、故障维修、耗材更换、水质检测、档案管理等工作；</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(4)负责运维人员的安全教育和生产管理，确保作业安全；</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(5)定期向镇规建办提交运维报告，并接受其监督考核。</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3.运维要求</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(1)施工单位须履行保修责任，负责全部运维工作并承担相应费用。</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(2)须建立完善的运行台账，记录每日运行数据、维护内容和故障处理情况。</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(3)须对镇指派的监管人员及后续接管的乙方（运维单位）进行系统性的技术培训，包括工艺原理、设备操作、常见故障排除等。</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(4)质保期满前，须接受镇规建办组织的性能考核验收，验收内容包括设备完好率、运行稳定性、出水水质及档案完整性等。</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4.日常巡检要求</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(1)频次：对每个处理站点每周巡检不少于1次。</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(2)内容：检查环境整洁度、构筑物完整性、设备运行状态（声音、温度、振动）、仪表读数、出水感观性状等。</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(3)要求：建立微信工作群实时上传巡检记录和现场照片，发现问题立即上报处理。</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5.定期维护要求</w:t>
      </w:r>
      <w:r/>
    </w:p>
    <w:p>
      <w:pPr>
        <w:pStyle w:val="1217"/>
        <w:ind w:firstLine="440"/>
        <w:spacing w:line="360" w:lineRule="auto"/>
        <w:rPr>
          <w:rFonts w:ascii="仿宋" w:hAnsi="仿宋" w:eastAsia="仿宋" w:cs="仿宋"/>
          <w:sz w:val="28"/>
          <w:szCs w:val="28"/>
        </w:rPr>
      </w:pPr>
      <w:r>
        <w:rPr>
          <w:rStyle w:val="1157"/>
          <w:rFonts w:hint="eastAsia" w:ascii="仿宋" w:hAnsi="仿宋" w:eastAsia="仿宋" w:cs="仿宋"/>
          <w:sz w:val="28"/>
          <w:szCs w:val="28"/>
        </w:rPr>
        <w:t xml:space="preserve">乙方（运维单位）须按照以下频次和内容进行预防性维护保养：</w:t>
      </w:r>
      <w:r/>
    </w:p>
    <w:tbl>
      <w:tblPr>
        <w:tblStyle w:val="999"/>
        <w:tblW w:w="8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0"/>
        <w:gridCol w:w="2432"/>
        <w:gridCol w:w="4203"/>
      </w:tblGrid>
      <w:tr>
        <w:trPr>
          <w:jc w:val="center"/>
          <w:trHeight w:val="425"/>
        </w:trPr>
        <w:tc>
          <w:tcPr>
            <w:tcW w:w="2240" w:type="dxa"/>
            <w:vAlign w:val="center"/>
            <w:textDirection w:val="lrTb"/>
            <w:noWrap w:val="false"/>
          </w:tcPr>
          <w:p>
            <w:pPr>
              <w:jc w:val="center"/>
              <w:spacing w:after="0" w:line="240" w:lineRule="auto"/>
              <w:rPr>
                <w:rStyle w:val="1157"/>
                <w:rFonts w:ascii="仿宋" w:hAnsi="仿宋" w:eastAsia="仿宋" w:cs="仿宋"/>
                <w:b/>
                <w:bCs/>
                <w:sz w:val="28"/>
                <w:szCs w:val="28"/>
              </w:rPr>
            </w:pPr>
            <w:r>
              <w:rPr>
                <w:rStyle w:val="1157"/>
                <w:rFonts w:hint="eastAsia" w:ascii="仿宋" w:hAnsi="仿宋" w:eastAsia="仿宋" w:cs="仿宋"/>
                <w:b/>
                <w:bCs/>
                <w:sz w:val="28"/>
                <w:szCs w:val="28"/>
              </w:rPr>
              <w:t xml:space="preserve">维护项目</w:t>
            </w:r>
            <w:r/>
          </w:p>
        </w:tc>
        <w:tc>
          <w:tcPr>
            <w:tcW w:w="2432" w:type="dxa"/>
            <w:vAlign w:val="center"/>
            <w:textDirection w:val="lrTb"/>
            <w:noWrap w:val="false"/>
          </w:tcPr>
          <w:p>
            <w:pPr>
              <w:jc w:val="center"/>
              <w:spacing w:after="0" w:line="240" w:lineRule="auto"/>
              <w:rPr>
                <w:rStyle w:val="1157"/>
                <w:rFonts w:ascii="仿宋" w:hAnsi="仿宋" w:eastAsia="仿宋" w:cs="仿宋"/>
                <w:b/>
                <w:bCs/>
                <w:sz w:val="28"/>
                <w:szCs w:val="28"/>
              </w:rPr>
            </w:pPr>
            <w:r>
              <w:rPr>
                <w:rStyle w:val="1157"/>
                <w:rFonts w:hint="eastAsia" w:ascii="仿宋" w:hAnsi="仿宋" w:eastAsia="仿宋" w:cs="仿宋"/>
                <w:b/>
                <w:bCs/>
                <w:sz w:val="28"/>
                <w:szCs w:val="28"/>
              </w:rPr>
              <w:t xml:space="preserve">建议频次</w:t>
            </w:r>
            <w:r/>
          </w:p>
        </w:tc>
        <w:tc>
          <w:tcPr>
            <w:tcW w:w="4203" w:type="dxa"/>
            <w:vAlign w:val="center"/>
            <w:textDirection w:val="lrTb"/>
            <w:noWrap w:val="false"/>
          </w:tcPr>
          <w:p>
            <w:pPr>
              <w:jc w:val="center"/>
              <w:spacing w:after="0" w:line="240" w:lineRule="auto"/>
              <w:rPr>
                <w:rStyle w:val="1157"/>
                <w:rFonts w:ascii="仿宋" w:hAnsi="仿宋" w:eastAsia="仿宋" w:cs="仿宋"/>
                <w:b/>
                <w:bCs/>
                <w:sz w:val="28"/>
                <w:szCs w:val="28"/>
              </w:rPr>
            </w:pPr>
            <w:r>
              <w:rPr>
                <w:rStyle w:val="1157"/>
                <w:rFonts w:hint="eastAsia" w:ascii="仿宋" w:hAnsi="仿宋" w:eastAsia="仿宋" w:cs="仿宋"/>
                <w:b/>
                <w:bCs/>
                <w:sz w:val="28"/>
                <w:szCs w:val="28"/>
              </w:rPr>
              <w:t xml:space="preserve">核心要求</w:t>
            </w:r>
            <w:r/>
          </w:p>
        </w:tc>
      </w:tr>
      <w:tr>
        <w:trPr>
          <w:jc w:val="center"/>
          <w:trHeight w:val="425"/>
        </w:trPr>
        <w:tc>
          <w:tcPr>
            <w:tcW w:w="2240"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格栅清渣</w:t>
            </w:r>
            <w:r/>
          </w:p>
        </w:tc>
        <w:tc>
          <w:tcPr>
            <w:tcW w:w="2432"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每周1次</w:t>
            </w:r>
            <w:r/>
          </w:p>
        </w:tc>
        <w:tc>
          <w:tcPr>
            <w:tcW w:w="4203"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及时清理，防止堵塞</w:t>
            </w:r>
            <w:r/>
          </w:p>
        </w:tc>
      </w:tr>
      <w:tr>
        <w:trPr>
          <w:jc w:val="center"/>
          <w:trHeight w:val="425"/>
        </w:trPr>
        <w:tc>
          <w:tcPr>
            <w:tcW w:w="2240"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风机保养</w:t>
            </w:r>
            <w:r/>
          </w:p>
        </w:tc>
        <w:tc>
          <w:tcPr>
            <w:tcW w:w="2432"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每季度1次</w:t>
            </w:r>
            <w:r/>
          </w:p>
        </w:tc>
        <w:tc>
          <w:tcPr>
            <w:tcW w:w="4203"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检查润滑油，清洁过滤器</w:t>
            </w:r>
            <w:r/>
          </w:p>
        </w:tc>
      </w:tr>
      <w:tr>
        <w:trPr>
          <w:jc w:val="center"/>
          <w:trHeight w:val="425"/>
        </w:trPr>
        <w:tc>
          <w:tcPr>
            <w:tcW w:w="2240"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水泵保养</w:t>
            </w:r>
            <w:r/>
          </w:p>
        </w:tc>
        <w:tc>
          <w:tcPr>
            <w:tcW w:w="2432"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每半年1次</w:t>
            </w:r>
            <w:r/>
          </w:p>
        </w:tc>
        <w:tc>
          <w:tcPr>
            <w:tcW w:w="4203"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检查绝缘、密封，清理缠绕物</w:t>
            </w:r>
            <w:r/>
          </w:p>
        </w:tc>
      </w:tr>
      <w:tr>
        <w:trPr>
          <w:jc w:val="center"/>
          <w:trHeight w:val="425"/>
        </w:trPr>
        <w:tc>
          <w:tcPr>
            <w:tcW w:w="2240"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填料/膜清洗</w:t>
            </w:r>
            <w:r/>
          </w:p>
        </w:tc>
        <w:tc>
          <w:tcPr>
            <w:tcW w:w="2432"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按需进行</w:t>
            </w:r>
            <w:r/>
          </w:p>
        </w:tc>
        <w:tc>
          <w:tcPr>
            <w:tcW w:w="4203"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根据污染情况及时清洗</w:t>
            </w:r>
            <w:r/>
          </w:p>
        </w:tc>
      </w:tr>
      <w:tr>
        <w:trPr>
          <w:jc w:val="center"/>
          <w:trHeight w:val="425"/>
        </w:trPr>
        <w:tc>
          <w:tcPr>
            <w:tcW w:w="2240"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仪器校准</w:t>
            </w:r>
            <w:r/>
          </w:p>
        </w:tc>
        <w:tc>
          <w:tcPr>
            <w:tcW w:w="2432"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每半年1次</w:t>
            </w:r>
            <w:r/>
          </w:p>
        </w:tc>
        <w:tc>
          <w:tcPr>
            <w:tcW w:w="4203"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确保在线监测数据准确</w:t>
            </w:r>
            <w:r/>
          </w:p>
        </w:tc>
      </w:tr>
      <w:tr>
        <w:trPr>
          <w:jc w:val="center"/>
          <w:trHeight w:val="425"/>
        </w:trPr>
        <w:tc>
          <w:tcPr>
            <w:tcW w:w="2240"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全面年检</w:t>
            </w:r>
            <w:r/>
          </w:p>
        </w:tc>
        <w:tc>
          <w:tcPr>
            <w:tcW w:w="2432"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每年1次</w:t>
            </w:r>
            <w:r/>
          </w:p>
        </w:tc>
        <w:tc>
          <w:tcPr>
            <w:tcW w:w="4203"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对系统进行停水检修和全面保养</w:t>
            </w:r>
            <w:r/>
          </w:p>
        </w:tc>
      </w:tr>
    </w:tbl>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6.管网维护要求</w:t>
      </w:r>
      <w:r/>
    </w:p>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乙方每季度对配套管网系统进行全线巡查，清理检查井淤积物，疏通堵塞管段，及时修复破损、沉降的管网和井盖。</w:t>
      </w:r>
      <w:r/>
    </w:p>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7.水质管理要求</w:t>
      </w:r>
      <w:r/>
    </w:p>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(1)乙方（运维单位）自检：每月对各站点出水进行pH值、浊度、色度、嗅和味等指标检测。</w:t>
      </w:r>
      <w:r/>
    </w:p>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(2)第三方检测：由镇政府委托有资质的第三方检测机构，每年对各站点进行不少于2次的水质抽样检测，检测指标至少包括化学需氧量（CODcr）、氨氮（NH3-N）等主要污染物指标。水质达标率作为核心考核依据。</w:t>
      </w:r>
      <w:r/>
    </w:p>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8.档案管理要求</w:t>
      </w:r>
      <w:r/>
    </w:p>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建立健全“—站—档”电子化档案制度。档案内容应包括：设施基本信息、日常巡检记录、定期维护记录、水质检测报告、设备维修更换记录、耗材使用记录等。所有记录应真实、准确、完整，并定期归档备查。</w:t>
      </w:r>
      <w:r/>
    </w:p>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9.安全管理要求</w:t>
      </w:r>
      <w:r/>
    </w:p>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(1)乙方制定安全操作规程和应急预案，定期组织演练。</w:t>
      </w:r>
      <w:r/>
    </w:p>
    <w:p>
      <w:pPr>
        <w:ind w:firstLine="480"/>
        <w:jc w:val="left"/>
        <w:spacing w:line="360" w:lineRule="auto"/>
        <w:widowControl/>
        <w:rPr>
          <w:rStyle w:val="1157"/>
          <w:rFonts w:hint="eastAsia" w:ascii="仿宋" w:hAnsi="仿宋" w:eastAsia="仿宋" w:cs="仿宋"/>
          <w:sz w:val="28"/>
          <w:szCs w:val="28"/>
        </w:rPr>
      </w:pPr>
      <w:r>
        <w:rPr>
          <w:rStyle w:val="1157"/>
          <w:rFonts w:hint="eastAsia" w:ascii="仿宋" w:hAnsi="仿宋" w:eastAsia="仿宋" w:cs="仿宋"/>
          <w:sz w:val="28"/>
          <w:szCs w:val="28"/>
        </w:rPr>
        <w:t xml:space="preserve">(2)乙方运维人员作业时必须配备安全防护装备，下井等有限空间作业必须严格执行审批和监护制度。</w:t>
      </w:r>
      <w:r/>
    </w:p>
    <w:p>
      <w:pPr>
        <w:ind w:firstLine="480"/>
        <w:jc w:val="left"/>
        <w:spacing w:line="360" w:lineRule="auto"/>
        <w:widowControl/>
        <w:rPr>
          <w:rFonts w:eastAsia="仿宋_GB2312"/>
          <w:color w:val="000000" w:themeColor="text1"/>
          <w:sz w:val="28"/>
          <w:szCs w:val="28"/>
          <w14:textFill>
            <w14:solidFill>
              <w14:schemeClr w14:val="tx1"/>
            </w14:solidFill>
          </w14:textFill>
        </w:rPr>
      </w:pPr>
      <w:r>
        <w:rPr>
          <w:rStyle w:val="1157"/>
          <w:rFonts w:hint="eastAsia" w:ascii="仿宋" w:hAnsi="仿宋" w:eastAsia="仿宋" w:cs="仿宋"/>
          <w:sz w:val="28"/>
          <w:szCs w:val="28"/>
        </w:rPr>
        <w:t xml:space="preserve">(3)乙方在站点周边设置安全警示标志，防止发生溺水、触电等安全事故。</w:t>
      </w:r>
      <w:r>
        <w:rPr>
          <w:rFonts w:eastAsia="仿宋_GB2312"/>
          <w:color w:val="000000" w:themeColor="text1"/>
          <w:sz w:val="28"/>
          <w:szCs w:val="28"/>
          <w14:textFill>
            <w14:solidFill>
              <w14:schemeClr w14:val="tx1"/>
            </w14:solidFill>
          </w14:textFill>
        </w:rPr>
        <w:br w:type="page" w:clear="all"/>
      </w:r>
      <w:bookmarkStart w:id="934" w:name="_Toc351203652"/>
      <w:r>
        <w:rPr>
          <w:rFonts w:eastAsia="黑体"/>
          <w:b/>
          <w:color w:val="000000" w:themeColor="text1"/>
          <w:sz w:val="28"/>
          <w:szCs w:val="28"/>
          <w14:textFill>
            <w14:solidFill>
              <w14:schemeClr w14:val="tx1"/>
            </w14:solidFill>
          </w14:textFill>
        </w:rPr>
        <w:t xml:space="preserve">附件</w:t>
      </w:r>
      <w:bookmarkEnd w:id="934"/>
      <w:r/>
      <w:r/>
    </w:p>
    <w:p>
      <w:pPr>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协议书附件：</w:t>
      </w:r>
      <w:r/>
    </w:p>
    <w:p>
      <w:pPr>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附件1：承包人承揽工程项目一览表</w:t>
      </w:r>
      <w:r/>
    </w:p>
    <w:p>
      <w:pPr>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专用合同条款附件：</w:t>
      </w:r>
      <w:r/>
    </w:p>
    <w:p>
      <w:pPr>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附件2：发包人供应材料设备一览表</w:t>
      </w:r>
      <w:r/>
    </w:p>
    <w:p>
      <w:pPr>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附件3：工程质量保修书</w:t>
      </w:r>
      <w:r/>
    </w:p>
    <w:p>
      <w:pPr>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附件5：承包人用于本工程施工的机械设备表</w:t>
      </w:r>
      <w:r/>
    </w:p>
    <w:p>
      <w:pPr>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附件6：承包人主要施工管理人员表</w:t>
      </w:r>
      <w:r/>
    </w:p>
    <w:p>
      <w:pPr>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附件7：分包人主要施工管理人员表</w:t>
      </w:r>
      <w:r/>
    </w:p>
    <w:p>
      <w:pPr>
        <w:pStyle w:val="1215"/>
        <w:spacing w:line="400" w:lineRule="exact"/>
        <w:widowControl/>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附件11：暂估价一览表</w:t>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br w:type="page" w:clear="all"/>
      </w:r>
      <w:r/>
    </w:p>
    <w:p>
      <w:pPr>
        <w:pStyle w:val="1215"/>
        <w:spacing w:line="400" w:lineRule="exact"/>
        <w:widowControl/>
        <w:rPr>
          <w:color w:val="000000" w:themeColor="text1"/>
          <w:highlight w:val="white"/>
          <w14:textFill>
            <w14:solidFill>
              <w14:schemeClr w14:val="tx1"/>
            </w14:solidFill>
          </w14:textFill>
        </w:rPr>
        <w:sectPr>
          <w:headerReference w:type="default" r:id="rId11"/>
          <w:footerReference w:type="default" r:id="rId17"/>
          <w:footerReference w:type="first" r:id="rId18"/>
          <w:footnotePr/>
          <w:endnotePr/>
          <w:type w:val="nextPage"/>
          <w:pgSz w:w="11906" w:h="16838" w:orient="portrait"/>
          <w:pgMar w:top="1440" w:right="1270" w:bottom="1440" w:left="1270" w:header="851" w:footer="992" w:gutter="0"/>
          <w:cols w:num="1" w:sep="0" w:space="1701" w:equalWidth="1"/>
          <w:docGrid w:linePitch="360"/>
          <w:titlePg/>
        </w:sectPr>
      </w:pPr>
      <w:r>
        <w:rPr>
          <w:color w:val="000000" w:themeColor="text1"/>
          <w:highlight w:val="white"/>
          <w14:textFill>
            <w14:solidFill>
              <w14:schemeClr w14:val="tx1"/>
            </w14:solidFill>
          </w14:textFill>
        </w:rPr>
      </w:r>
      <w:r/>
    </w:p>
    <w:tbl>
      <w:tblPr>
        <w:tblStyle w:val="977"/>
        <w:tblpPr w:horzAnchor="page" w:tblpX="1146" w:vertAnchor="text" w:tblpY="1004" w:leftFromText="180" w:topFromText="0" w:rightFromText="180" w:bottomFromText="0"/>
        <w:tblW w:w="146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659"/>
        <w:gridCol w:w="1461"/>
        <w:gridCol w:w="1417"/>
        <w:gridCol w:w="2410"/>
        <w:gridCol w:w="850"/>
        <w:gridCol w:w="1560"/>
        <w:gridCol w:w="1134"/>
        <w:gridCol w:w="2126"/>
        <w:gridCol w:w="992"/>
        <w:gridCol w:w="992"/>
      </w:tblGrid>
      <w:tr>
        <w:trPr>
          <w:jc w:val="center"/>
        </w:trPr>
        <w:tc>
          <w:tcPr>
            <w:tcBorders>
              <w:top w:val="single" w:color="auto" w:sz="12" w:space="0"/>
              <w:bottom w:val="single" w:color="auto" w:sz="6" w:space="0"/>
            </w:tcBorders>
            <w:tcW w:w="1659"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单位工程名称</w:t>
            </w:r>
            <w:r/>
          </w:p>
        </w:tc>
        <w:tc>
          <w:tcPr>
            <w:tcBorders>
              <w:top w:val="single" w:color="auto" w:sz="12" w:space="0"/>
              <w:bottom w:val="single" w:color="auto" w:sz="6" w:space="0"/>
            </w:tcBorders>
            <w:tcW w:w="146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建设规模</w:t>
            </w:r>
            <w:r/>
          </w:p>
        </w:tc>
        <w:tc>
          <w:tcPr>
            <w:tcBorders>
              <w:top w:val="single" w:color="auto" w:sz="12" w:space="0"/>
              <w:bottom w:val="single" w:color="auto" w:sz="6" w:space="0"/>
            </w:tcBorders>
            <w:tcW w:w="1417"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结构</w:t>
            </w:r>
            <w:r>
              <w:rPr>
                <w:rFonts w:hint="eastAsia" w:eastAsia="仿宋_GB2312"/>
                <w:color w:val="000000" w:themeColor="text1"/>
                <w:sz w:val="28"/>
                <w:szCs w:val="30"/>
                <w:lang w:val="en-US"/>
                <w14:textFill>
                  <w14:solidFill>
                    <w14:schemeClr w14:val="tx1"/>
                  </w14:solidFill>
                </w14:textFill>
              </w:rPr>
              <w:t xml:space="preserve">形式</w:t>
            </w:r>
            <w:r/>
          </w:p>
        </w:tc>
        <w:tc>
          <w:tcPr>
            <w:tcBorders>
              <w:top w:val="single" w:color="auto" w:sz="12" w:space="0"/>
              <w:bottom w:val="single" w:color="auto" w:sz="6" w:space="0"/>
            </w:tcBorders>
            <w:tcW w:w="85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层数</w:t>
            </w:r>
            <w:r/>
          </w:p>
        </w:tc>
        <w:tc>
          <w:tcPr>
            <w:tcBorders>
              <w:top w:val="single" w:color="auto" w:sz="12" w:space="0"/>
              <w:bottom w:val="single" w:color="auto" w:sz="6" w:space="0"/>
            </w:tcBorders>
            <w:tcW w:w="156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生产能力</w:t>
            </w:r>
            <w:r/>
          </w:p>
        </w:tc>
        <w:tc>
          <w:tcPr>
            <w:tcBorders>
              <w:top w:val="single" w:color="auto" w:sz="12" w:space="0"/>
              <w:bottom w:val="single" w:color="auto" w:sz="6" w:space="0"/>
            </w:tcBorders>
            <w:tcW w:w="1134"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设备安装内容</w:t>
            </w:r>
            <w:r/>
          </w:p>
        </w:tc>
        <w:tc>
          <w:tcPr>
            <w:tcBorders>
              <w:top w:val="single" w:color="auto" w:sz="12" w:space="0"/>
              <w:bottom w:val="single" w:color="auto" w:sz="6" w:space="0"/>
            </w:tcBorders>
            <w:tcW w:w="2126"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合同价格（元）</w:t>
            </w:r>
            <w:r/>
          </w:p>
        </w:tc>
        <w:tc>
          <w:tcPr>
            <w:tcBorders>
              <w:top w:val="single" w:color="auto" w:sz="12" w:space="0"/>
              <w:bottom w:val="single" w:color="auto" w:sz="6" w:space="0"/>
            </w:tcBorders>
            <w:tcW w:w="992"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开工日期</w:t>
            </w:r>
            <w:r/>
          </w:p>
        </w:tc>
        <w:tc>
          <w:tcPr>
            <w:tcBorders>
              <w:top w:val="single" w:color="auto" w:sz="12" w:space="0"/>
              <w:bottom w:val="single" w:color="auto" w:sz="6" w:space="0"/>
            </w:tcBorders>
            <w:tcW w:w="992"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竣工日期</w:t>
            </w:r>
            <w:r/>
          </w:p>
        </w:tc>
      </w:tr>
      <w:tr>
        <w:trPr>
          <w:jc w:val="center"/>
          <w:trHeight w:val="567"/>
        </w:trPr>
        <w:tc>
          <w:tcPr>
            <w:tcBorders>
              <w:top w:val="single" w:color="auto" w:sz="6" w:space="0"/>
              <w:bottom w:val="single" w:color="auto" w:sz="6" w:space="0"/>
            </w:tcBorders>
            <w:tcW w:w="1659" w:type="dxa"/>
            <w:vAlign w:val="center"/>
            <w:textDirection w:val="lrTb"/>
            <w:noWrap w:val="false"/>
          </w:tcPr>
          <w:p>
            <w:pPr>
              <w:pStyle w:val="981"/>
              <w:ind w:left="63" w:right="63"/>
              <w:keepNext/>
              <w:spacing w:line="440" w:lineRule="exact"/>
              <w:rPr>
                <w:rFonts w:hint="eastAsia" w:eastAsia="仿宋_GB2312"/>
                <w:color w:val="000000" w:themeColor="text1"/>
                <w:sz w:val="30"/>
                <w:szCs w:val="30"/>
                <w:lang w:eastAsia="zh-CN"/>
                <w14:textFill>
                  <w14:solidFill>
                    <w14:schemeClr w14:val="tx1"/>
                  </w14:solidFill>
                </w14:textFill>
              </w:rPr>
            </w:pPr>
            <w:r>
              <w:rPr>
                <w:rFonts w:hint="eastAsia" w:ascii="Times New Roman" w:hAnsi="Times New Roman" w:eastAsia="仿宋_GB2312" w:cs="Times New Roman"/>
                <w:color w:val="000000" w:themeColor="text1"/>
                <w:sz w:val="30"/>
                <w:szCs w:val="32"/>
                <w:lang w:val="en-US" w:eastAsia="zh-CN"/>
                <w14:textFill>
                  <w14:solidFill>
                    <w14:schemeClr w14:val="tx1"/>
                  </w14:solidFill>
                </w14:textFill>
              </w:rPr>
              <w:t xml:space="preserve">丹北镇尧巷村东巨朱家、东巨李家污水处理设施及配套管网改造工程</w:t>
            </w:r>
            <w:r/>
          </w:p>
        </w:tc>
        <w:tc>
          <w:tcPr>
            <w:tcBorders>
              <w:top w:val="single" w:color="auto" w:sz="6" w:space="0"/>
              <w:bottom w:val="single" w:color="auto" w:sz="6" w:space="0"/>
            </w:tcBorders>
            <w:tcW w:w="1461" w:type="dxa"/>
            <w:vAlign w:val="center"/>
            <w:textDirection w:val="lrTb"/>
            <w:noWrap w:val="false"/>
          </w:tcPr>
          <w:p>
            <w:pPr>
              <w:pStyle w:val="981"/>
              <w:ind w:left="63" w:right="63"/>
              <w:keepNext/>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lang w:val="en-US"/>
                <w14:textFill>
                  <w14:solidFill>
                    <w14:schemeClr w14:val="tx1"/>
                  </w14:solidFill>
                </w14:textFill>
              </w:rPr>
              <w:t xml:space="preserve">小型</w:t>
            </w:r>
            <w:r/>
          </w:p>
        </w:tc>
        <w:tc>
          <w:tcPr>
            <w:tcBorders>
              <w:top w:val="single" w:color="auto" w:sz="6" w:space="0"/>
              <w:bottom w:val="single" w:color="auto" w:sz="6" w:space="0"/>
            </w:tcBorders>
            <w:tcW w:w="1417" w:type="dxa"/>
            <w:vAlign w:val="center"/>
            <w:textDirection w:val="lrTb"/>
            <w:noWrap w:val="false"/>
          </w:tcPr>
          <w:p>
            <w:pPr>
              <w:pStyle w:val="981"/>
              <w:ind w:left="63" w:right="63"/>
              <w:keepNext/>
              <w:spacing w:line="440" w:lineRule="exact"/>
              <w:rPr>
                <w:rFonts w:eastAsia="仿宋_GB2312"/>
                <w:color w:val="000000" w:themeColor="text1"/>
                <w:sz w:val="30"/>
                <w:szCs w:val="30"/>
                <w:lang w:val="en-US"/>
                <w14:textFill>
                  <w14:solidFill>
                    <w14:schemeClr w14:val="tx1"/>
                  </w14:solidFill>
                </w14:textFill>
              </w:rPr>
            </w:pPr>
            <w:r>
              <w:rPr>
                <w:rFonts w:hint="eastAsia" w:eastAsia="仿宋_GB2312"/>
                <w:color w:val="000000" w:themeColor="text1"/>
                <w:sz w:val="30"/>
                <w:szCs w:val="30"/>
                <w:lang w:val="en-US"/>
                <w14:textFill>
                  <w14:solidFill>
                    <w14:schemeClr w14:val="tx1"/>
                  </w14:solidFill>
                </w14:textFill>
              </w:rPr>
              <w:t xml:space="preserve">/</w:t>
            </w:r>
            <w:r/>
          </w:p>
        </w:tc>
        <w:tc>
          <w:tcPr>
            <w:tcBorders>
              <w:top w:val="single" w:color="auto" w:sz="6" w:space="0"/>
              <w:bottom w:val="single" w:color="auto" w:sz="6" w:space="0"/>
            </w:tcBorders>
            <w:tcW w:w="2410" w:type="dxa"/>
            <w:vAlign w:val="center"/>
            <w:textDirection w:val="lrTb"/>
            <w:noWrap w:val="false"/>
          </w:tcPr>
          <w:p>
            <w:pPr>
              <w:pStyle w:val="981"/>
              <w:ind w:left="63" w:right="63"/>
              <w:keepNext/>
              <w:spacing w:line="440" w:lineRule="exact"/>
              <w:rPr>
                <w:rFonts w:eastAsia="仿宋_GB2312"/>
                <w:color w:val="000000" w:themeColor="text1"/>
                <w:sz w:val="30"/>
                <w:szCs w:val="30"/>
                <w:lang w:val="en-US"/>
                <w14:textFill>
                  <w14:solidFill>
                    <w14:schemeClr w14:val="tx1"/>
                  </w14:solidFill>
                </w14:textFill>
              </w:rPr>
            </w:pPr>
            <w:r>
              <w:rPr>
                <w:rFonts w:hint="eastAsia" w:eastAsia="仿宋_GB2312"/>
                <w:color w:val="000000" w:themeColor="text1"/>
                <w:sz w:val="30"/>
                <w:szCs w:val="30"/>
                <w:lang w:val="en-US"/>
                <w14:textFill>
                  <w14:solidFill>
                    <w14:schemeClr w14:val="tx1"/>
                  </w14:solidFill>
                </w14:textFill>
              </w:rPr>
              <w:t xml:space="preserve">/</w:t>
            </w:r>
            <w:r/>
          </w:p>
        </w:tc>
        <w:tc>
          <w:tcPr>
            <w:tcBorders>
              <w:top w:val="single" w:color="auto" w:sz="6" w:space="0"/>
              <w:bottom w:val="single" w:color="auto" w:sz="6" w:space="0"/>
            </w:tcBorders>
            <w:tcW w:w="850" w:type="dxa"/>
            <w:vAlign w:val="center"/>
            <w:textDirection w:val="lrTb"/>
            <w:noWrap w:val="false"/>
          </w:tcPr>
          <w:p>
            <w:pPr>
              <w:pStyle w:val="981"/>
              <w:ind w:left="63" w:right="63"/>
              <w:keepNext/>
              <w:spacing w:line="440" w:lineRule="exact"/>
              <w:rPr>
                <w:rFonts w:eastAsia="仿宋_GB2312"/>
                <w:color w:val="000000" w:themeColor="text1"/>
                <w:sz w:val="30"/>
                <w:szCs w:val="30"/>
                <w:lang w:val="en-US"/>
                <w14:textFill>
                  <w14:solidFill>
                    <w14:schemeClr w14:val="tx1"/>
                  </w14:solidFill>
                </w14:textFill>
              </w:rPr>
            </w:pPr>
            <w:r>
              <w:rPr>
                <w:rFonts w:hint="eastAsia" w:eastAsia="仿宋_GB2312"/>
                <w:color w:val="000000" w:themeColor="text1"/>
                <w:sz w:val="30"/>
                <w:szCs w:val="30"/>
                <w:lang w:val="en-US"/>
                <w14:textFill>
                  <w14:solidFill>
                    <w14:schemeClr w14:val="tx1"/>
                  </w14:solidFill>
                </w14:textFill>
              </w:rPr>
              <w:t xml:space="preserve">/</w:t>
            </w:r>
            <w:r/>
          </w:p>
        </w:tc>
        <w:tc>
          <w:tcPr>
            <w:tcBorders>
              <w:top w:val="single" w:color="auto" w:sz="6" w:space="0"/>
              <w:bottom w:val="single" w:color="auto" w:sz="6" w:space="0"/>
            </w:tcBorders>
            <w:tcW w:w="1560" w:type="dxa"/>
            <w:vAlign w:val="center"/>
            <w:textDirection w:val="lrTb"/>
            <w:noWrap w:val="false"/>
          </w:tcPr>
          <w:p>
            <w:pPr>
              <w:pStyle w:val="981"/>
              <w:ind w:left="63" w:right="63"/>
              <w:keepNext/>
              <w:spacing w:line="440" w:lineRule="exact"/>
              <w:rPr>
                <w:rFonts w:eastAsia="仿宋_GB2312"/>
                <w:color w:val="000000" w:themeColor="text1"/>
                <w:sz w:val="30"/>
                <w:szCs w:val="30"/>
                <w:lang w:val="en-US"/>
                <w14:textFill>
                  <w14:solidFill>
                    <w14:schemeClr w14:val="tx1"/>
                  </w14:solidFill>
                </w14:textFill>
              </w:rPr>
            </w:pPr>
            <w:r>
              <w:rPr>
                <w:rFonts w:hint="eastAsia" w:eastAsia="仿宋_GB2312"/>
                <w:color w:val="000000" w:themeColor="text1"/>
                <w:sz w:val="30"/>
                <w:szCs w:val="30"/>
                <w:lang w:val="en-US"/>
                <w14:textFill>
                  <w14:solidFill>
                    <w14:schemeClr w14:val="tx1"/>
                  </w14:solidFill>
                </w14:textFill>
              </w:rPr>
              <w:t xml:space="preserve">/</w:t>
            </w:r>
            <w:r/>
          </w:p>
        </w:tc>
        <w:tc>
          <w:tcPr>
            <w:tcBorders>
              <w:top w:val="single" w:color="auto" w:sz="6" w:space="0"/>
              <w:bottom w:val="single" w:color="auto" w:sz="6"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2126" w:type="dxa"/>
            <w:vAlign w:val="center"/>
            <w:textDirection w:val="lrTb"/>
            <w:noWrap w:val="false"/>
          </w:tcPr>
          <w:p>
            <w:pPr>
              <w:pStyle w:val="981"/>
              <w:ind w:left="63" w:right="63"/>
              <w:keepNext/>
              <w:spacing w:line="440" w:lineRule="exact"/>
              <w:rPr>
                <w:rFonts w:eastAsia="仿宋_GB2312"/>
                <w:color w:val="000000" w:themeColor="text1"/>
                <w:sz w:val="30"/>
                <w:szCs w:val="30"/>
                <w:lang w:val="en-US"/>
                <w14:textFill>
                  <w14:solidFill>
                    <w14:schemeClr w14:val="tx1"/>
                  </w14:solidFill>
                </w14:textFill>
              </w:rPr>
            </w:pPr>
            <w:r>
              <w:rPr>
                <w:rFonts w:eastAsia="仿宋_GB2312"/>
                <w:color w:val="000000" w:themeColor="text1"/>
                <w:sz w:val="30"/>
                <w:szCs w:val="30"/>
                <w:lang w:val="en-US"/>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Borders>
              <w:top w:val="none" w:color="000000" w:sz="4" w:space="0"/>
            </w:tcBorders>
            <w:tcW w:w="1659"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6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1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241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56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212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Borders>
              <w:top w:val="none" w:color="000000" w:sz="4" w:space="0"/>
            </w:tcBorders>
            <w:tcW w:w="1659"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6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1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241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56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212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Borders>
              <w:top w:val="none" w:color="000000" w:sz="4" w:space="0"/>
            </w:tcBorders>
            <w:tcW w:w="1659"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6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1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241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56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212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Borders>
              <w:top w:val="none" w:color="000000" w:sz="4" w:space="0"/>
            </w:tcBorders>
            <w:tcW w:w="1659"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6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1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241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56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212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659"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6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241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56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212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bl>
    <w:p>
      <w:pPr>
        <w:spacing w:before="156" w:after="156" w:line="440" w:lineRule="exact"/>
        <w:rPr>
          <w:rFonts w:eastAsia="黑体"/>
          <w:color w:val="000000" w:themeColor="text1"/>
          <w:sz w:val="30"/>
          <w:szCs w:val="30"/>
          <w14:textFill>
            <w14:solidFill>
              <w14:schemeClr w14:val="tx1"/>
            </w14:solidFill>
          </w14:textFill>
        </w:rPr>
      </w:pPr>
      <w:r>
        <w:rPr>
          <w:rFonts w:hint="eastAsia" w:ascii="仿宋_GB2312" w:eastAsia="仿宋_GB2312"/>
          <w:color w:val="000000" w:themeColor="text1"/>
          <w:sz w:val="30"/>
          <w:szCs w:val="30"/>
          <w14:textFill>
            <w14:solidFill>
              <w14:schemeClr w14:val="tx1"/>
            </w14:solidFill>
          </w14:textFill>
        </w:rPr>
        <w:t xml:space="preserve">附件1：</w:t>
      </w:r>
      <w:r>
        <w:rPr>
          <w:rFonts w:eastAsia="黑体"/>
          <w:color w:val="000000" w:themeColor="text1"/>
          <w:sz w:val="30"/>
          <w:szCs w:val="30"/>
          <w14:textFill>
            <w14:solidFill>
              <w14:schemeClr w14:val="tx1"/>
            </w14:solidFill>
          </w14:textFill>
        </w:rPr>
        <w:t xml:space="preserve">承包人承揽工程项目一览表</w:t>
      </w:r>
      <w:r/>
    </w:p>
    <w:p>
      <w:pPr>
        <w:pStyle w:val="968"/>
        <w:rPr>
          <w:color w:val="000000" w:themeColor="text1"/>
          <w14:textFill>
            <w14:solidFill>
              <w14:schemeClr w14:val="tx1"/>
            </w14:solidFill>
          </w14:textFill>
        </w:rPr>
        <w:sectPr>
          <w:footnotePr/>
          <w:endnotePr/>
          <w:type w:val="nextPage"/>
          <w:pgSz w:w="16838" w:h="11906" w:orient="landscape"/>
          <w:pgMar w:top="1554" w:right="1418" w:bottom="1531" w:left="1418" w:header="851" w:footer="992" w:gutter="0"/>
          <w:cols w:num="1" w:sep="0" w:space="720" w:equalWidth="1"/>
          <w:docGrid w:linePitch="360"/>
          <w:titlePg/>
        </w:sectPr>
      </w:pPr>
      <w:r>
        <w:rPr>
          <w:color w:val="000000" w:themeColor="text1"/>
          <w14:textFill>
            <w14:solidFill>
              <w14:schemeClr w14:val="tx1"/>
            </w14:solidFill>
          </w14:textFill>
        </w:rPr>
      </w:r>
      <w:r/>
    </w:p>
    <w:p>
      <w:pPr>
        <w:spacing w:line="440" w:lineRule="exact"/>
        <w:rPr>
          <w:rFonts w:eastAsia="黑体"/>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附</w:t>
      </w:r>
      <w:bookmarkStart w:id="935" w:name="_Toc296891053"/>
      <w:r/>
      <w:bookmarkStart w:id="936" w:name="_Toc296944564"/>
      <w:r/>
      <w:bookmarkStart w:id="937" w:name="_Toc296346726"/>
      <w:r/>
      <w:bookmarkStart w:id="938" w:name="_Toc296347224"/>
      <w:r/>
      <w:bookmarkStart w:id="939" w:name="_Toc267261692"/>
      <w:r/>
      <w:bookmarkStart w:id="940" w:name="_Toc296891265"/>
      <w:r/>
      <w:bookmarkStart w:id="941" w:name="_Toc296503225"/>
      <w:r>
        <w:rPr>
          <w:rFonts w:eastAsia="仿宋_GB2312"/>
          <w:color w:val="000000" w:themeColor="text1"/>
          <w:sz w:val="30"/>
          <w:szCs w:val="30"/>
          <w14:textFill>
            <w14:solidFill>
              <w14:schemeClr w14:val="tx1"/>
            </w14:solidFill>
          </w14:textFill>
        </w:rPr>
        <w:t xml:space="preserve">件2：</w:t>
      </w:r>
      <w:bookmarkEnd w:id="935"/>
      <w:r/>
      <w:bookmarkEnd w:id="936"/>
      <w:r/>
      <w:bookmarkEnd w:id="937"/>
      <w:r/>
      <w:bookmarkEnd w:id="938"/>
      <w:r/>
      <w:bookmarkEnd w:id="939"/>
      <w:r/>
      <w:bookmarkEnd w:id="940"/>
      <w:r/>
      <w:bookmarkEnd w:id="941"/>
      <w:r/>
      <w:r/>
    </w:p>
    <w:p>
      <w:pPr>
        <w:jc w:val="center"/>
        <w:spacing w:before="156" w:after="156" w:line="440" w:lineRule="exact"/>
        <w:rPr>
          <w:rFonts w:eastAsia="黑体"/>
          <w:color w:val="000000" w:themeColor="text1"/>
          <w:sz w:val="30"/>
          <w:szCs w:val="30"/>
          <w14:textFill>
            <w14:solidFill>
              <w14:schemeClr w14:val="tx1"/>
            </w14:solidFill>
          </w14:textFill>
        </w:rPr>
      </w:pPr>
      <w:r>
        <w:rPr>
          <w:rFonts w:eastAsia="黑体"/>
          <w:color w:val="000000" w:themeColor="text1"/>
          <w:sz w:val="30"/>
          <w:szCs w:val="30"/>
          <w14:textFill>
            <w14:solidFill>
              <w14:schemeClr w14:val="tx1"/>
            </w14:solidFill>
          </w14:textFill>
        </w:rPr>
        <w:t xml:space="preserve">发包人供应材料设备一览表</w:t>
      </w:r>
      <w:r/>
    </w:p>
    <w:tbl>
      <w:tblPr>
        <w:tblStyle w:val="9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序号</w:t>
            </w:r>
            <w:r/>
          </w:p>
        </w:tc>
        <w:tc>
          <w:tcPr>
            <w:tcBorders>
              <w:top w:val="single" w:color="auto" w:sz="12" w:space="0"/>
              <w:bottom w:val="single" w:color="auto" w:sz="6" w:space="0"/>
            </w:tcBorders>
            <w:tcW w:w="1276"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hint="eastAsia" w:eastAsia="仿宋_GB2312"/>
                <w:color w:val="000000" w:themeColor="text1"/>
                <w:sz w:val="28"/>
                <w:szCs w:val="30"/>
                <w:lang w:val="en-US"/>
                <w14:textFill>
                  <w14:solidFill>
                    <w14:schemeClr w14:val="tx1"/>
                  </w14:solidFill>
                </w14:textFill>
              </w:rPr>
              <w:t xml:space="preserve"> </w:t>
            </w:r>
            <w:r>
              <w:rPr>
                <w:rFonts w:eastAsia="仿宋_GB2312"/>
                <w:color w:val="000000" w:themeColor="text1"/>
                <w:sz w:val="28"/>
                <w:szCs w:val="30"/>
                <w:lang w:val="en-US"/>
                <w14:textFill>
                  <w14:solidFill>
                    <w14:schemeClr w14:val="tx1"/>
                  </w14:solidFill>
                </w14:textFill>
              </w:rPr>
              <w:t xml:space="preserve">材料、</w:t>
            </w:r>
            <w:r/>
          </w:p>
          <w:p>
            <w:pPr>
              <w:pStyle w:val="981"/>
              <w:ind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设备品种</w:t>
            </w:r>
            <w:r/>
          </w:p>
        </w:tc>
        <w:tc>
          <w:tcPr>
            <w:tcBorders>
              <w:top w:val="single" w:color="auto" w:sz="12" w:space="0"/>
              <w:bottom w:val="single" w:color="auto" w:sz="6"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规格型号</w:t>
            </w:r>
            <w:r/>
          </w:p>
        </w:tc>
        <w:tc>
          <w:tcPr>
            <w:tcBorders>
              <w:top w:val="single" w:color="auto" w:sz="12" w:space="0"/>
              <w:bottom w:val="single" w:color="auto" w:sz="6" w:space="0"/>
            </w:tcBorders>
            <w:tcW w:w="94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单位</w:t>
            </w:r>
            <w:r/>
          </w:p>
        </w:tc>
        <w:tc>
          <w:tcPr>
            <w:tcBorders>
              <w:top w:val="single" w:color="auto" w:sz="12" w:space="0"/>
              <w:bottom w:val="single" w:color="auto" w:sz="6" w:space="0"/>
            </w:tcBorders>
            <w:tcW w:w="85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数量</w:t>
            </w:r>
            <w:r/>
          </w:p>
        </w:tc>
        <w:tc>
          <w:tcPr>
            <w:tcBorders>
              <w:top w:val="single" w:color="auto" w:sz="12" w:space="0"/>
              <w:bottom w:val="single" w:color="auto" w:sz="6" w:space="0"/>
            </w:tcBorders>
            <w:tcW w:w="1044"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单价</w:t>
            </w:r>
            <w:r>
              <w:rPr>
                <w:rFonts w:hint="eastAsia" w:eastAsia="仿宋_GB2312"/>
                <w:color w:val="000000" w:themeColor="text1"/>
                <w:sz w:val="28"/>
                <w:szCs w:val="30"/>
                <w:lang w:val="en-US"/>
                <w14:textFill>
                  <w14:solidFill>
                    <w14:schemeClr w14:val="tx1"/>
                  </w14:solidFill>
                </w14:textFill>
              </w:rPr>
              <w:t xml:space="preserve">（元）</w:t>
            </w:r>
            <w:r/>
          </w:p>
        </w:tc>
        <w:tc>
          <w:tcPr>
            <w:tcBorders>
              <w:top w:val="single" w:color="auto" w:sz="12" w:space="0"/>
              <w:bottom w:val="single" w:color="auto" w:sz="6" w:space="0"/>
            </w:tcBorders>
            <w:tcW w:w="992"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质量等级</w:t>
            </w:r>
            <w:r/>
          </w:p>
        </w:tc>
        <w:tc>
          <w:tcPr>
            <w:tcBorders>
              <w:top w:val="single" w:color="auto" w:sz="12" w:space="0"/>
              <w:bottom w:val="single" w:color="auto" w:sz="6" w:space="0"/>
            </w:tcBorders>
            <w:tcW w:w="85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供应时间</w:t>
            </w:r>
            <w:r/>
          </w:p>
        </w:tc>
        <w:tc>
          <w:tcPr>
            <w:tcBorders>
              <w:top w:val="single" w:color="auto" w:sz="12" w:space="0"/>
              <w:bottom w:val="single" w:color="auto" w:sz="6" w:space="0"/>
            </w:tcBorders>
            <w:tcW w:w="1487"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送达地点</w:t>
            </w:r>
            <w:r/>
          </w:p>
        </w:tc>
        <w:tc>
          <w:tcPr>
            <w:tcBorders>
              <w:top w:val="single" w:color="auto" w:sz="12" w:space="0"/>
              <w:bottom w:val="single" w:color="auto" w:sz="6" w:space="0"/>
            </w:tcBorders>
            <w:tcW w:w="992"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lang w:val="en-US"/>
                <w14:textFill>
                  <w14:solidFill>
                    <w14:schemeClr w14:val="tx1"/>
                  </w14:solidFill>
                </w14:textFill>
              </w:rPr>
              <w:t xml:space="preserve">无</w:t>
            </w:r>
            <w:r/>
          </w:p>
        </w:tc>
        <w:tc>
          <w:tcPr>
            <w:tcBorders>
              <w:top w:val="single" w:color="auto" w:sz="6" w:space="0"/>
              <w:bottom w:val="single" w:color="auto" w:sz="6" w:space="0"/>
            </w:tcBorders>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Borders>
              <w:top w:val="none" w:color="000000" w:sz="4" w:space="0"/>
            </w:tcBorders>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bl>
    <w:p>
      <w:pPr>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spacing w:line="440" w:lineRule="exact"/>
        <w:rPr>
          <w:rFonts w:eastAsia="黑体"/>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附</w:t>
      </w:r>
      <w:bookmarkStart w:id="942" w:name="_Toc296891054"/>
      <w:r/>
      <w:bookmarkStart w:id="943" w:name="_Toc296891266"/>
      <w:r/>
      <w:bookmarkStart w:id="944" w:name="_Toc267261693"/>
      <w:r/>
      <w:bookmarkStart w:id="945" w:name="_Toc296347225"/>
      <w:r/>
      <w:bookmarkStart w:id="946" w:name="_Toc296503226"/>
      <w:r/>
      <w:bookmarkStart w:id="947" w:name="_Toc296346727"/>
      <w:r/>
      <w:bookmarkStart w:id="948" w:name="_Toc296944565"/>
      <w:r>
        <w:rPr>
          <w:rFonts w:eastAsia="仿宋_GB2312"/>
          <w:color w:val="000000" w:themeColor="text1"/>
          <w:sz w:val="30"/>
          <w:szCs w:val="30"/>
          <w14:textFill>
            <w14:solidFill>
              <w14:schemeClr w14:val="tx1"/>
            </w14:solidFill>
          </w14:textFill>
        </w:rPr>
        <w:t xml:space="preserve">件3：</w:t>
      </w:r>
      <w:bookmarkEnd w:id="942"/>
      <w:r/>
      <w:bookmarkEnd w:id="943"/>
      <w:r/>
      <w:bookmarkEnd w:id="944"/>
      <w:r/>
      <w:bookmarkEnd w:id="945"/>
      <w:r/>
      <w:bookmarkEnd w:id="946"/>
      <w:r/>
      <w:bookmarkEnd w:id="947"/>
      <w:r/>
      <w:bookmarkEnd w:id="948"/>
      <w:r>
        <w:rPr>
          <w:rFonts w:eastAsia="黑体"/>
          <w:color w:val="000000" w:themeColor="text1"/>
          <w:sz w:val="30"/>
          <w:szCs w:val="30"/>
          <w14:textFill>
            <w14:solidFill>
              <w14:schemeClr w14:val="tx1"/>
            </w14:solidFill>
          </w14:textFill>
        </w:rPr>
        <w:t xml:space="preserve">    </w:t>
      </w:r>
      <w:r/>
    </w:p>
    <w:p>
      <w:pPr>
        <w:jc w:val="center"/>
        <w:spacing w:before="156" w:after="156" w:line="440" w:lineRule="exact"/>
        <w:rPr>
          <w:rFonts w:eastAsia="黑体"/>
          <w:color w:val="000000" w:themeColor="text1"/>
          <w:sz w:val="30"/>
          <w:szCs w:val="30"/>
          <w14:textFill>
            <w14:solidFill>
              <w14:schemeClr w14:val="tx1"/>
            </w14:solidFill>
          </w14:textFill>
        </w:rPr>
      </w:pPr>
      <w:r>
        <w:rPr>
          <w:rFonts w:eastAsia="黑体"/>
          <w:color w:val="000000" w:themeColor="text1"/>
          <w:sz w:val="30"/>
          <w:szCs w:val="30"/>
          <w14:textFill>
            <w14:solidFill>
              <w14:schemeClr w14:val="tx1"/>
            </w14:solidFill>
          </w14:textFill>
        </w:rPr>
        <w:t xml:space="preserve">工程质量保修书</w:t>
      </w:r>
      <w:r/>
    </w:p>
    <w:p>
      <w:pPr>
        <w:ind w:firstLine="600"/>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发包人（全称）：</w:t>
      </w:r>
      <w:r>
        <w:rPr>
          <w:rFonts w:hint="eastAsia" w:eastAsia="仿宋_GB2312"/>
          <w:color w:val="000000" w:themeColor="text1"/>
          <w:sz w:val="30"/>
          <w:szCs w:val="32"/>
          <w:u w:val="single"/>
          <w14:textFill>
            <w14:solidFill>
              <w14:schemeClr w14:val="tx1"/>
            </w14:solidFill>
          </w14:textFill>
        </w:rPr>
        <w:t xml:space="preserve">丹阳市丹北镇人民政府</w:t>
      </w:r>
      <w:r/>
    </w:p>
    <w:p>
      <w:pPr>
        <w:spacing w:line="440" w:lineRule="exact"/>
        <w:rPr>
          <w:rFonts w:hint="default" w:eastAsia="仿宋_GB2312"/>
          <w:color w:val="000000" w:themeColor="text1"/>
          <w:sz w:val="30"/>
          <w:szCs w:val="30"/>
          <w:lang w:val="en-US" w:eastAsia="zh-CN"/>
          <w14:textFill>
            <w14:solidFill>
              <w14:schemeClr w14:val="tx1"/>
            </w14:solidFill>
          </w14:textFill>
        </w:rPr>
      </w:pPr>
      <w:r>
        <w:rPr>
          <w:rFonts w:eastAsia="仿宋_GB2312"/>
          <w:color w:val="000000" w:themeColor="text1"/>
          <w:sz w:val="30"/>
          <w:szCs w:val="30"/>
          <w14:textFill>
            <w14:solidFill>
              <w14:schemeClr w14:val="tx1"/>
            </w14:solidFill>
          </w14:textFill>
        </w:rPr>
        <w:t xml:space="preserve">　　承包人（全称）：</w:t>
      </w:r>
      <w:r>
        <w:rPr>
          <w:rFonts w:hint="eastAsia" w:eastAsia="仿宋_GB2312"/>
          <w:color w:val="000000" w:themeColor="text1"/>
          <w:sz w:val="28"/>
          <w:szCs w:val="28"/>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　　发包人和承包人根据《中华人民共和国建筑法》和《建设工程质量管理条例》，经协商一致就</w:t>
      </w:r>
      <w:r>
        <w:rPr>
          <w:rFonts w:hint="eastAsia" w:eastAsia="仿宋_GB2312"/>
          <w:color w:val="000000" w:themeColor="text1"/>
          <w:sz w:val="30"/>
          <w:szCs w:val="32"/>
          <w:u w:val="single"/>
          <w:lang w:eastAsia="zh-CN"/>
          <w14:textFill>
            <w14:solidFill>
              <w14:schemeClr w14:val="tx1"/>
            </w14:solidFill>
          </w14:textFill>
        </w:rPr>
        <w:t xml:space="preserve">丹北镇尧巷村东巨朱家、东巨李家污水处理设施及配套管网改造工程</w:t>
      </w:r>
      <w:r>
        <w:rPr>
          <w:rFonts w:eastAsia="仿宋_GB2312"/>
          <w:color w:val="000000" w:themeColor="text1"/>
          <w:sz w:val="30"/>
          <w:szCs w:val="30"/>
          <w14:textFill>
            <w14:solidFill>
              <w14:schemeClr w14:val="tx1"/>
            </w14:solidFill>
          </w14:textFill>
        </w:rPr>
        <w:t xml:space="preserve">（工程全称）签订工程质量保修书。</w:t>
      </w:r>
      <w:r/>
    </w:p>
    <w:p>
      <w:pPr>
        <w:spacing w:line="360" w:lineRule="auto"/>
        <w:rPr>
          <w:rFonts w:eastAsia="黑体"/>
          <w:color w:val="000000" w:themeColor="text1"/>
          <w:sz w:val="30"/>
          <w:szCs w:val="30"/>
          <w14:textFill>
            <w14:solidFill>
              <w14:schemeClr w14:val="tx1"/>
            </w14:solidFill>
          </w14:textFill>
        </w:rPr>
        <w:outlineLvl w:val="0"/>
      </w:pPr>
      <w:r>
        <w:rPr>
          <w:rFonts w:eastAsia="黑体"/>
          <w:color w:val="000000" w:themeColor="text1"/>
          <w:sz w:val="30"/>
          <w:szCs w:val="30"/>
          <w14:textFill>
            <w14:solidFill>
              <w14:schemeClr w14:val="tx1"/>
            </w14:solidFill>
          </w14:textFill>
        </w:rPr>
        <w:t xml:space="preserve">　　</w:t>
      </w:r>
      <w:bookmarkStart w:id="949" w:name="_Toc18956"/>
      <w:r/>
      <w:bookmarkStart w:id="950" w:name="_Toc5796"/>
      <w:r>
        <w:rPr>
          <w:rFonts w:eastAsia="黑体"/>
          <w:color w:val="000000" w:themeColor="text1"/>
          <w:sz w:val="30"/>
          <w:szCs w:val="30"/>
          <w14:textFill>
            <w14:solidFill>
              <w14:schemeClr w14:val="tx1"/>
            </w14:solidFill>
          </w14:textFill>
        </w:rPr>
        <w:t xml:space="preserve">一、工程质量保修范围和内容</w:t>
      </w:r>
      <w:bookmarkEnd w:id="949"/>
      <w:r/>
      <w:bookmarkEnd w:id="950"/>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　　承包人在质量保修期内，按照有关法律规定和合同约定，承担工程质量保修责任。</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750"/>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u w:val="single"/>
          <w14:textFill>
            <w14:solidFill>
              <w14:schemeClr w14:val="tx1"/>
            </w14:solidFill>
          </w14:textFill>
        </w:rPr>
        <w:t xml:space="preserve">按合同承包范围内的所有内容</w:t>
      </w:r>
      <w:r>
        <w:rPr>
          <w:rFonts w:eastAsia="仿宋_GB2312"/>
          <w:color w:val="000000" w:themeColor="text1"/>
          <w:sz w:val="30"/>
          <w:szCs w:val="30"/>
          <w:u w:val="single"/>
          <w14:textFill>
            <w14:solidFill>
              <w14:schemeClr w14:val="tx1"/>
            </w14:solidFill>
          </w14:textFill>
        </w:rPr>
        <w:t xml:space="preserve">。</w:t>
      </w:r>
      <w:r/>
    </w:p>
    <w:p>
      <w:pPr>
        <w:spacing w:line="360" w:lineRule="auto"/>
        <w:rPr>
          <w:rFonts w:eastAsia="黑体"/>
          <w:color w:val="000000" w:themeColor="text1"/>
          <w:sz w:val="30"/>
          <w:szCs w:val="30"/>
          <w14:textFill>
            <w14:solidFill>
              <w14:schemeClr w14:val="tx1"/>
            </w14:solidFill>
          </w14:textFill>
        </w:rPr>
        <w:outlineLvl w:val="0"/>
      </w:pPr>
      <w:r>
        <w:rPr>
          <w:rFonts w:eastAsia="仿宋_GB2312"/>
          <w:b/>
          <w:color w:val="000000" w:themeColor="text1"/>
          <w:sz w:val="30"/>
          <w:szCs w:val="30"/>
          <w14:textFill>
            <w14:solidFill>
              <w14:schemeClr w14:val="tx1"/>
            </w14:solidFill>
          </w14:textFill>
        </w:rPr>
        <w:t xml:space="preserve">　　</w:t>
      </w:r>
      <w:bookmarkStart w:id="951" w:name="_Toc642"/>
      <w:r/>
      <w:bookmarkStart w:id="952" w:name="_Toc14984"/>
      <w:r>
        <w:rPr>
          <w:rFonts w:eastAsia="黑体"/>
          <w:color w:val="000000" w:themeColor="text1"/>
          <w:sz w:val="30"/>
          <w:szCs w:val="30"/>
          <w14:textFill>
            <w14:solidFill>
              <w14:schemeClr w14:val="tx1"/>
            </w14:solidFill>
          </w14:textFill>
        </w:rPr>
        <w:t xml:space="preserve">二、质量保修期</w:t>
      </w:r>
      <w:bookmarkEnd w:id="951"/>
      <w:r/>
      <w:bookmarkEnd w:id="952"/>
      <w:r/>
      <w:r/>
    </w:p>
    <w:p>
      <w:pPr>
        <w:ind w:firstLine="600"/>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根据《建设工程质量管理条例》及有关规定，工程的质量保修期如下：</w:t>
      </w:r>
      <w:r/>
    </w:p>
    <w:p>
      <w:pPr>
        <w:ind w:firstLine="600"/>
        <w:rPr>
          <w:rFonts w:ascii="仿宋_GB2312" w:eastAsia="仿宋_GB2312"/>
          <w:color w:val="000000" w:themeColor="text1"/>
          <w:sz w:val="30"/>
          <w:szCs w:val="30"/>
          <w14:textFill>
            <w14:solidFill>
              <w14:schemeClr w14:val="tx1"/>
            </w14:solidFill>
          </w14:textFill>
        </w:rPr>
      </w:pPr>
      <w:r>
        <w:rPr>
          <w:rFonts w:hint="eastAsia" w:ascii="仿宋_GB2312" w:eastAsia="仿宋_GB2312"/>
          <w:color w:val="000000" w:themeColor="text1"/>
          <w:sz w:val="30"/>
          <w:szCs w:val="30"/>
          <w14:textFill>
            <w14:solidFill>
              <w14:schemeClr w14:val="tx1"/>
            </w14:solidFill>
          </w14:textFill>
        </w:rPr>
        <w:t xml:space="preserve">1</w:t>
      </w:r>
      <w:r>
        <w:rPr>
          <w:rFonts w:hint="eastAsia" w:eastAsia="仿宋_GB2312"/>
          <w:color w:val="000000" w:themeColor="text1"/>
          <w:sz w:val="30"/>
          <w:szCs w:val="30"/>
          <w14:textFill>
            <w14:solidFill>
              <w14:schemeClr w14:val="tx1"/>
            </w14:solidFill>
          </w14:textFill>
        </w:rPr>
        <w:t xml:space="preserve">．</w:t>
      </w:r>
      <w:r>
        <w:rPr>
          <w:rFonts w:hint="eastAsia" w:ascii="仿宋_GB2312" w:eastAsia="仿宋_GB2312"/>
          <w:color w:val="000000" w:themeColor="text1"/>
          <w:sz w:val="30"/>
          <w:szCs w:val="30"/>
          <w14:textFill>
            <w14:solidFill>
              <w14:schemeClr w14:val="tx1"/>
            </w14:solidFill>
          </w14:textFill>
        </w:rPr>
        <w:t xml:space="preserve">地基基础工程和主体结构工程为</w:t>
      </w:r>
      <w:r>
        <w:rPr>
          <w:rFonts w:hint="eastAsia" w:ascii="仿宋_GB2312" w:eastAsia="仿宋_GB2312"/>
          <w:color w:val="000000" w:themeColor="text1"/>
          <w:sz w:val="30"/>
          <w:szCs w:val="30"/>
          <w:u w:val="single"/>
          <w14:textFill>
            <w14:solidFill>
              <w14:schemeClr w14:val="tx1"/>
            </w14:solidFill>
          </w14:textFill>
        </w:rPr>
        <w:t xml:space="preserve">设计文件规定的工程合理使用年限；</w:t>
      </w:r>
      <w:r/>
    </w:p>
    <w:p>
      <w:pPr>
        <w:ind w:firstLine="600"/>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2</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屋面防水工程、有防水要求的卫生间、房间和外墙面的防渗</w:t>
      </w:r>
      <w:r>
        <w:rPr>
          <w:rFonts w:hint="eastAsia" w:eastAsia="仿宋_GB2312"/>
          <w:color w:val="000000" w:themeColor="text1"/>
          <w:sz w:val="30"/>
          <w:szCs w:val="30"/>
          <w14:textFill>
            <w14:solidFill>
              <w14:schemeClr w14:val="tx1"/>
            </w14:solidFill>
          </w14:textFill>
        </w:rPr>
        <w:t xml:space="preserve">为</w:t>
      </w:r>
      <w:r>
        <w:rPr>
          <w:rFonts w:hint="eastAsia" w:eastAsia="仿宋_GB2312"/>
          <w:color w:val="000000" w:themeColor="text1"/>
          <w:sz w:val="30"/>
          <w:szCs w:val="30"/>
          <w:u w:val="single"/>
          <w14:textFill>
            <w14:solidFill>
              <w14:schemeClr w14:val="tx1"/>
            </w14:solidFill>
          </w14:textFill>
        </w:rPr>
        <w:t xml:space="preserve"> 五 </w:t>
      </w:r>
      <w:r>
        <w:rPr>
          <w:rFonts w:eastAsia="仿宋_GB2312"/>
          <w:color w:val="000000" w:themeColor="text1"/>
          <w:sz w:val="30"/>
          <w:szCs w:val="30"/>
          <w14:textFill>
            <w14:solidFill>
              <w14:schemeClr w14:val="tx1"/>
            </w14:solidFill>
          </w14:textFill>
        </w:rPr>
        <w:t xml:space="preserve">年；</w:t>
      </w:r>
      <w:r/>
    </w:p>
    <w:p>
      <w:pPr>
        <w:ind w:left="420" w:firstLine="150"/>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3</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装修工程为</w:t>
      </w:r>
      <w:r>
        <w:rPr>
          <w:rFonts w:hint="eastAsia" w:eastAsia="仿宋_GB2312"/>
          <w:color w:val="000000" w:themeColor="text1"/>
          <w:sz w:val="30"/>
          <w:szCs w:val="30"/>
          <w:u w:val="single"/>
          <w14:textFill>
            <w14:solidFill>
              <w14:schemeClr w14:val="tx1"/>
            </w14:solidFill>
          </w14:textFill>
        </w:rPr>
        <w:t xml:space="preserve">  两  </w:t>
      </w:r>
      <w:r>
        <w:rPr>
          <w:rFonts w:eastAsia="仿宋_GB2312"/>
          <w:color w:val="000000" w:themeColor="text1"/>
          <w:sz w:val="30"/>
          <w:szCs w:val="30"/>
          <w14:textFill>
            <w14:solidFill>
              <w14:schemeClr w14:val="tx1"/>
            </w14:solidFill>
          </w14:textFill>
        </w:rPr>
        <w:t xml:space="preserve">年；</w:t>
      </w:r>
      <w:r/>
    </w:p>
    <w:p>
      <w:pPr>
        <w:ind w:left="420" w:firstLine="150"/>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4</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电气管线、给排水管道、设备安装工程为</w:t>
      </w:r>
      <w:r>
        <w:rPr>
          <w:rFonts w:hint="eastAsia" w:eastAsia="仿宋_GB2312"/>
          <w:color w:val="000000" w:themeColor="text1"/>
          <w:sz w:val="30"/>
          <w:szCs w:val="30"/>
          <w:u w:val="single"/>
          <w14:textFill>
            <w14:solidFill>
              <w14:schemeClr w14:val="tx1"/>
            </w14:solidFill>
          </w14:textFill>
        </w:rPr>
        <w:t xml:space="preserve">  两  </w:t>
      </w:r>
      <w:r>
        <w:rPr>
          <w:rFonts w:eastAsia="仿宋_GB2312"/>
          <w:color w:val="000000" w:themeColor="text1"/>
          <w:sz w:val="30"/>
          <w:szCs w:val="30"/>
          <w14:textFill>
            <w14:solidFill>
              <w14:schemeClr w14:val="tx1"/>
            </w14:solidFill>
          </w14:textFill>
        </w:rPr>
        <w:t xml:space="preserve">年；</w:t>
      </w:r>
      <w:r/>
    </w:p>
    <w:p>
      <w:pPr>
        <w:ind w:left="420" w:firstLine="150"/>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5</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供热与供冷系统为</w:t>
      </w:r>
      <w:r>
        <w:rPr>
          <w:rFonts w:hint="eastAsia" w:eastAsia="仿宋_GB2312"/>
          <w:color w:val="000000" w:themeColor="text1"/>
          <w:sz w:val="30"/>
          <w:szCs w:val="30"/>
          <w:u w:val="single"/>
          <w14:textFill>
            <w14:solidFill>
              <w14:schemeClr w14:val="tx1"/>
            </w14:solidFill>
          </w14:textFill>
        </w:rPr>
        <w:t xml:space="preserve">  两  </w:t>
      </w:r>
      <w:r>
        <w:rPr>
          <w:rFonts w:eastAsia="仿宋_GB2312"/>
          <w:color w:val="000000" w:themeColor="text1"/>
          <w:sz w:val="30"/>
          <w:szCs w:val="30"/>
          <w14:textFill>
            <w14:solidFill>
              <w14:schemeClr w14:val="tx1"/>
            </w14:solidFill>
          </w14:textFill>
        </w:rPr>
        <w:t xml:space="preserve">个采暖期、供冷期；</w:t>
      </w:r>
      <w:r/>
    </w:p>
    <w:p>
      <w:pPr>
        <w:ind w:left="420" w:firstLine="150"/>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6</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住宅小区内的给排水设施、道路等配套工程为</w:t>
      </w:r>
      <w:r>
        <w:rPr>
          <w:rFonts w:hint="eastAsia" w:eastAsia="仿宋_GB2312"/>
          <w:color w:val="000000" w:themeColor="text1"/>
          <w:sz w:val="30"/>
          <w:szCs w:val="30"/>
          <w:u w:val="single"/>
          <w14:textFill>
            <w14:solidFill>
              <w14:schemeClr w14:val="tx1"/>
            </w14:solidFill>
          </w14:textFill>
        </w:rPr>
        <w:t xml:space="preserve">  两  </w:t>
      </w:r>
      <w:r>
        <w:rPr>
          <w:rFonts w:eastAsia="仿宋_GB2312"/>
          <w:color w:val="000000" w:themeColor="text1"/>
          <w:sz w:val="30"/>
          <w:szCs w:val="30"/>
          <w14:textFill>
            <w14:solidFill>
              <w14:schemeClr w14:val="tx1"/>
            </w14:solidFill>
          </w14:textFill>
        </w:rPr>
        <w:t xml:space="preserve">年；</w:t>
      </w:r>
      <w:r/>
    </w:p>
    <w:p>
      <w:pPr>
        <w:ind w:left="420" w:firstLine="150"/>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7</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其他项目保修期限约定如下：</w:t>
      </w:r>
      <w:r>
        <w:rPr>
          <w:rFonts w:hint="eastAsia" w:eastAsia="仿宋_GB2312"/>
          <w:color w:val="000000" w:themeColor="text1"/>
          <w:sz w:val="30"/>
          <w:szCs w:val="30"/>
          <w:u w:val="single"/>
          <w14:textFill>
            <w14:solidFill>
              <w14:schemeClr w14:val="tx1"/>
            </w14:solidFill>
          </w14:textFill>
        </w:rPr>
        <w:t xml:space="preserve">按《建设工程质量管理条例》的规定质量缺陷期为两年</w:t>
      </w:r>
      <w:r>
        <w:rPr>
          <w:rFonts w:eastAsia="仿宋_GB2312"/>
          <w:color w:val="000000" w:themeColor="text1"/>
          <w:sz w:val="30"/>
          <w:szCs w:val="30"/>
          <w14:textFill>
            <w14:solidFill>
              <w14:schemeClr w14:val="tx1"/>
            </w14:solidFill>
          </w14:textFill>
        </w:rPr>
        <w:t xml:space="preserve">。</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　　质量保修期自工程竣工验收合格之日起计算。</w:t>
      </w:r>
      <w:r/>
    </w:p>
    <w:p>
      <w:pPr>
        <w:ind w:firstLine="600"/>
        <w:spacing w:line="360" w:lineRule="auto"/>
        <w:rPr>
          <w:rFonts w:eastAsia="黑体"/>
          <w:color w:val="000000" w:themeColor="text1"/>
          <w:sz w:val="30"/>
          <w:szCs w:val="30"/>
          <w14:textFill>
            <w14:solidFill>
              <w14:schemeClr w14:val="tx1"/>
            </w14:solidFill>
          </w14:textFill>
        </w:rPr>
        <w:outlineLvl w:val="0"/>
      </w:pPr>
      <w:r/>
      <w:bookmarkStart w:id="953" w:name="_Toc11985"/>
      <w:r/>
      <w:bookmarkStart w:id="954" w:name="_Toc18082"/>
      <w:r>
        <w:rPr>
          <w:rFonts w:eastAsia="黑体"/>
          <w:color w:val="000000" w:themeColor="text1"/>
          <w:sz w:val="30"/>
          <w:szCs w:val="30"/>
          <w14:textFill>
            <w14:solidFill>
              <w14:schemeClr w14:val="tx1"/>
            </w14:solidFill>
          </w14:textFill>
        </w:rPr>
        <w:t xml:space="preserve">三、缺陷责任期</w:t>
      </w:r>
      <w:bookmarkEnd w:id="953"/>
      <w:r/>
      <w:bookmarkEnd w:id="954"/>
      <w:r/>
      <w:r/>
    </w:p>
    <w:p>
      <w:pPr>
        <w:ind w:firstLine="600"/>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工程缺陷责任期为</w:t>
      </w:r>
      <w:r>
        <w:rPr>
          <w:rFonts w:hint="eastAsia" w:eastAsia="仿宋_GB2312"/>
          <w:color w:val="000000" w:themeColor="text1"/>
          <w:sz w:val="30"/>
          <w:szCs w:val="30"/>
          <w:u w:val="single"/>
          <w14:textFill>
            <w14:solidFill>
              <w14:schemeClr w14:val="tx1"/>
            </w14:solidFill>
          </w14:textFill>
        </w:rPr>
        <w:t xml:space="preserve"> 24 </w:t>
      </w:r>
      <w:r>
        <w:rPr>
          <w:rFonts w:eastAsia="仿宋_GB2312"/>
          <w:color w:val="000000" w:themeColor="text1"/>
          <w:sz w:val="30"/>
          <w:szCs w:val="30"/>
          <w14:textFill>
            <w14:solidFill>
              <w14:schemeClr w14:val="tx1"/>
            </w14:solidFill>
          </w14:textFill>
        </w:rPr>
        <w:t xml:space="preserve">个月，缺陷责任期自工程</w:t>
      </w:r>
      <w:r>
        <w:rPr>
          <w:rFonts w:hint="eastAsia" w:eastAsia="仿宋_GB2312"/>
          <w:color w:val="000000" w:themeColor="text1"/>
          <w:sz w:val="30"/>
          <w:szCs w:val="30"/>
          <w14:textFill>
            <w14:solidFill>
              <w14:schemeClr w14:val="tx1"/>
            </w14:solidFill>
          </w14:textFill>
        </w:rPr>
        <w:t xml:space="preserve">通过竣工验收</w:t>
      </w:r>
      <w:r>
        <w:rPr>
          <w:rFonts w:eastAsia="仿宋_GB2312"/>
          <w:color w:val="000000" w:themeColor="text1"/>
          <w:sz w:val="30"/>
          <w:szCs w:val="30"/>
          <w14:textFill>
            <w14:solidFill>
              <w14:schemeClr w14:val="tx1"/>
            </w14:solidFill>
          </w14:textFill>
        </w:rPr>
        <w:t xml:space="preserve">之日起计算。单位工程先于全部工程进行验收，单位工程缺陷责任期自单位工程验收合格之日起算。</w:t>
      </w:r>
      <w:r/>
    </w:p>
    <w:p>
      <w:pPr>
        <w:ind w:firstLine="600"/>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缺陷责任期终止后，发包人应退还剩余的质量保证金。</w:t>
      </w:r>
      <w:r/>
    </w:p>
    <w:p>
      <w:pPr>
        <w:spacing w:line="360" w:lineRule="auto"/>
        <w:rPr>
          <w:rFonts w:eastAsia="黑体"/>
          <w:color w:val="000000" w:themeColor="text1"/>
          <w:sz w:val="30"/>
          <w:szCs w:val="30"/>
          <w14:textFill>
            <w14:solidFill>
              <w14:schemeClr w14:val="tx1"/>
            </w14:solidFill>
          </w14:textFill>
        </w:rPr>
        <w:outlineLvl w:val="0"/>
      </w:pPr>
      <w:r>
        <w:rPr>
          <w:rFonts w:eastAsia="黑体"/>
          <w:color w:val="000000" w:themeColor="text1"/>
          <w:sz w:val="30"/>
          <w:szCs w:val="30"/>
          <w14:textFill>
            <w14:solidFill>
              <w14:schemeClr w14:val="tx1"/>
            </w14:solidFill>
          </w14:textFill>
        </w:rPr>
        <w:t xml:space="preserve">    </w:t>
      </w:r>
      <w:bookmarkStart w:id="955" w:name="_Toc6063"/>
      <w:r/>
      <w:bookmarkStart w:id="956" w:name="_Toc12614"/>
      <w:r>
        <w:rPr>
          <w:rFonts w:eastAsia="黑体"/>
          <w:color w:val="000000" w:themeColor="text1"/>
          <w:sz w:val="30"/>
          <w:szCs w:val="30"/>
          <w14:textFill>
            <w14:solidFill>
              <w14:schemeClr w14:val="tx1"/>
            </w14:solidFill>
          </w14:textFill>
        </w:rPr>
        <w:t xml:space="preserve">四、质量保修责任</w:t>
      </w:r>
      <w:bookmarkEnd w:id="955"/>
      <w:r/>
      <w:bookmarkEnd w:id="956"/>
      <w:r/>
      <w:r/>
    </w:p>
    <w:p>
      <w:pPr>
        <w:ind w:left="105" w:firstLine="615"/>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1</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2</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发生紧急事故需抢修的，承包人在接到事故通知后，应当立即到达事故现场抢修。</w:t>
      </w:r>
      <w:r/>
    </w:p>
    <w:p>
      <w:pPr>
        <w:ind w:left="105" w:firstLine="615"/>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3</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4</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质量保修完成后，由发包人组织验收。</w:t>
      </w:r>
      <w:r/>
    </w:p>
    <w:p>
      <w:pPr>
        <w:spacing w:line="360" w:lineRule="auto"/>
        <w:rPr>
          <w:rFonts w:eastAsia="黑体"/>
          <w:color w:val="000000" w:themeColor="text1"/>
          <w:sz w:val="30"/>
          <w:szCs w:val="30"/>
          <w14:textFill>
            <w14:solidFill>
              <w14:schemeClr w14:val="tx1"/>
            </w14:solidFill>
          </w14:textFill>
        </w:rPr>
        <w:outlineLvl w:val="0"/>
      </w:pPr>
      <w:r>
        <w:rPr>
          <w:rFonts w:eastAsia="黑体"/>
          <w:color w:val="000000" w:themeColor="text1"/>
          <w:sz w:val="30"/>
          <w:szCs w:val="30"/>
          <w14:textFill>
            <w14:solidFill>
              <w14:schemeClr w14:val="tx1"/>
            </w14:solidFill>
          </w14:textFill>
        </w:rPr>
        <w:t xml:space="preserve">　　</w:t>
      </w:r>
      <w:bookmarkStart w:id="957" w:name="_Toc20078"/>
      <w:r/>
      <w:bookmarkStart w:id="958" w:name="_Toc23149"/>
      <w:r>
        <w:rPr>
          <w:rFonts w:eastAsia="黑体"/>
          <w:color w:val="000000" w:themeColor="text1"/>
          <w:sz w:val="30"/>
          <w:szCs w:val="30"/>
          <w14:textFill>
            <w14:solidFill>
              <w14:schemeClr w14:val="tx1"/>
            </w14:solidFill>
          </w14:textFill>
        </w:rPr>
        <w:t xml:space="preserve">五、保修费用</w:t>
      </w:r>
      <w:bookmarkEnd w:id="957"/>
      <w:r/>
      <w:bookmarkEnd w:id="958"/>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　　保修费用由造成质量缺陷的责任方承担。</w:t>
      </w:r>
      <w:r/>
    </w:p>
    <w:p>
      <w:pPr>
        <w:ind w:firstLine="600"/>
        <w:jc w:val="left"/>
        <w:spacing w:line="360" w:lineRule="auto"/>
        <w:rPr>
          <w:rFonts w:eastAsia="仿宋_GB2312"/>
          <w:color w:val="000000" w:themeColor="text1"/>
          <w:sz w:val="30"/>
          <w:szCs w:val="30"/>
          <w14:textFill>
            <w14:solidFill>
              <w14:schemeClr w14:val="tx1"/>
            </w14:solidFill>
          </w14:textFill>
        </w:rPr>
        <w:outlineLvl w:val="0"/>
      </w:pPr>
      <w:r/>
      <w:bookmarkStart w:id="959" w:name="_Toc1520"/>
      <w:r/>
      <w:bookmarkStart w:id="960" w:name="_Toc530"/>
      <w:r>
        <w:rPr>
          <w:rFonts w:eastAsia="黑体"/>
          <w:b/>
          <w:color w:val="000000" w:themeColor="text1"/>
          <w:sz w:val="30"/>
          <w:szCs w:val="30"/>
          <w14:textFill>
            <w14:solidFill>
              <w14:schemeClr w14:val="tx1"/>
            </w14:solidFill>
          </w14:textFill>
        </w:rPr>
        <w:t xml:space="preserve">六</w:t>
      </w:r>
      <w:r>
        <w:rPr>
          <w:rFonts w:eastAsia="黑体"/>
          <w:color w:val="000000" w:themeColor="text1"/>
          <w:sz w:val="30"/>
          <w:szCs w:val="30"/>
          <w14:textFill>
            <w14:solidFill>
              <w14:schemeClr w14:val="tx1"/>
            </w14:solidFill>
          </w14:textFill>
        </w:rPr>
        <w:t xml:space="preserve">、双方约定的其他工程质量保修事项</w:t>
      </w:r>
      <w:r>
        <w:rPr>
          <w:rFonts w:eastAsia="仿宋_GB2312"/>
          <w:color w:val="000000" w:themeColor="text1"/>
          <w:sz w:val="30"/>
          <w:szCs w:val="30"/>
          <w14:textFill>
            <w14:solidFill>
              <w14:schemeClr w14:val="tx1"/>
            </w14:solidFill>
          </w14:textFill>
        </w:rPr>
        <w:t xml:space="preserve">：</w:t>
      </w:r>
      <w:r>
        <w:rPr>
          <w:rFonts w:hint="eastAsia" w:eastAsia="仿宋_GB2312"/>
          <w:color w:val="000000" w:themeColor="text1"/>
          <w:sz w:val="30"/>
          <w:szCs w:val="30"/>
          <w:u w:val="single"/>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w:t>
      </w:r>
      <w:bookmarkEnd w:id="959"/>
      <w:r/>
      <w:bookmarkEnd w:id="960"/>
      <w:r/>
      <w:r/>
    </w:p>
    <w:p>
      <w:pPr>
        <w:ind w:firstLine="570"/>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工程质量保修书由发包人、承包人在工程竣工验收前共同签署，作为施工合同附件，其有效期限至保修期满。</w:t>
      </w:r>
      <w:r/>
    </w:p>
    <w:p>
      <w:pPr>
        <w:ind w:firstLine="420"/>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pStyle w:val="968"/>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发包人(公章)：</w:t>
      </w:r>
      <w:r>
        <w:rPr>
          <w:rFonts w:hint="eastAsia" w:eastAsia="仿宋_GB2312"/>
          <w:color w:val="000000" w:themeColor="text1"/>
          <w:sz w:val="30"/>
          <w:szCs w:val="30"/>
          <w:u w:val="single"/>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 承包人(公章)：</w:t>
      </w:r>
      <w:r>
        <w:rPr>
          <w:rFonts w:hint="eastAsia" w:eastAsia="仿宋_GB2312"/>
          <w:color w:val="000000" w:themeColor="text1"/>
          <w:sz w:val="30"/>
          <w:szCs w:val="30"/>
          <w:u w:val="single"/>
          <w14:textFill>
            <w14:solidFill>
              <w14:schemeClr w14:val="tx1"/>
            </w14:solidFill>
          </w14:textFill>
        </w:rPr>
        <w:t xml:space="preserve">               </w:t>
      </w:r>
      <w:r/>
    </w:p>
    <w:p>
      <w:pPr>
        <w:ind w:left="6000" w:hanging="6000"/>
        <w:spacing w:line="360" w:lineRule="auto"/>
        <w:rPr>
          <w:rFonts w:eastAsia="仿宋_GB2312"/>
          <w:color w:val="000000" w:themeColor="text1"/>
          <w:sz w:val="30"/>
          <w:szCs w:val="30"/>
          <w:u w:val="single"/>
          <w14:textFill>
            <w14:solidFill>
              <w14:schemeClr w14:val="tx1"/>
            </w14:solidFill>
          </w14:textFill>
        </w:rPr>
      </w:pPr>
      <w:r>
        <w:rPr>
          <w:rFonts w:eastAsia="仿宋_GB2312"/>
          <w:color w:val="000000" w:themeColor="text1"/>
          <w:sz w:val="30"/>
          <w:szCs w:val="30"/>
          <w14:textFill>
            <w14:solidFill>
              <w14:schemeClr w14:val="tx1"/>
            </w14:solidFill>
          </w14:textFill>
        </w:rPr>
        <w:t xml:space="preserve">地  址：</w:t>
      </w:r>
      <w:r>
        <w:rPr>
          <w:rFonts w:hint="eastAsia" w:eastAsia="仿宋_GB2312"/>
          <w:color w:val="000000" w:themeColor="text1"/>
          <w:sz w:val="22"/>
          <w:szCs w:val="30"/>
          <w:u w:val="single"/>
          <w14:textFill>
            <w14:solidFill>
              <w14:schemeClr w14:val="tx1"/>
            </w14:solidFill>
          </w14:textFill>
        </w:rPr>
        <w:t xml:space="preserve">                          </w:t>
      </w:r>
      <w:r>
        <w:rPr>
          <w:rFonts w:hint="eastAsia" w:eastAsia="仿宋_GB2312"/>
          <w:color w:val="000000" w:themeColor="text1"/>
          <w:sz w:val="30"/>
          <w:szCs w:val="30"/>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地  址：</w:t>
      </w:r>
      <w:r>
        <w:rPr>
          <w:rFonts w:hint="eastAsia" w:eastAsia="仿宋_GB2312"/>
          <w:color w:val="000000" w:themeColor="text1"/>
          <w:sz w:val="30"/>
          <w:szCs w:val="30"/>
          <w:u w:val="single"/>
          <w14:textFill>
            <w14:solidFill>
              <w14:schemeClr w14:val="tx1"/>
            </w14:solidFill>
          </w14:textFill>
        </w:rPr>
        <w:t xml:space="preserve">                    </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法定代表人(签字)：</w:t>
      </w:r>
      <w:r>
        <w:rPr>
          <w:rFonts w:hint="eastAsia" w:eastAsia="仿宋_GB2312"/>
          <w:color w:val="000000" w:themeColor="text1"/>
          <w:sz w:val="30"/>
          <w:szCs w:val="30"/>
          <w:u w:val="single"/>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 法定代表人(签字)：</w:t>
      </w:r>
      <w:r>
        <w:rPr>
          <w:rFonts w:hint="eastAsia" w:eastAsia="仿宋_GB2312"/>
          <w:color w:val="000000" w:themeColor="text1"/>
          <w:sz w:val="30"/>
          <w:szCs w:val="30"/>
          <w:u w:val="single"/>
          <w14:textFill>
            <w14:solidFill>
              <w14:schemeClr w14:val="tx1"/>
            </w14:solidFill>
          </w14:textFill>
        </w:rPr>
        <w:t xml:space="preserve">            </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委托代理人(签字)：</w:t>
      </w:r>
      <w:r>
        <w:rPr>
          <w:rFonts w:hint="eastAsia" w:eastAsia="仿宋_GB2312"/>
          <w:color w:val="000000" w:themeColor="text1"/>
          <w:sz w:val="30"/>
          <w:szCs w:val="30"/>
          <w:u w:val="single"/>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 委托代理人(签字)：</w:t>
      </w:r>
      <w:r>
        <w:rPr>
          <w:rFonts w:hint="eastAsia" w:eastAsia="仿宋_GB2312"/>
          <w:color w:val="000000" w:themeColor="text1"/>
          <w:sz w:val="30"/>
          <w:szCs w:val="30"/>
          <w:u w:val="single"/>
          <w14:textFill>
            <w14:solidFill>
              <w14:schemeClr w14:val="tx1"/>
            </w14:solidFill>
          </w14:textFill>
        </w:rPr>
        <w:t xml:space="preserve">           </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电  话：</w:t>
      </w:r>
      <w:r>
        <w:rPr>
          <w:rFonts w:hint="eastAsia" w:eastAsia="仿宋_GB2312"/>
          <w:color w:val="000000" w:themeColor="text1"/>
          <w:sz w:val="30"/>
          <w:szCs w:val="30"/>
          <w:u w:val="single"/>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 电  话：</w:t>
      </w:r>
      <w:r>
        <w:rPr>
          <w:rFonts w:hint="eastAsia" w:eastAsia="仿宋_GB2312"/>
          <w:color w:val="000000" w:themeColor="text1"/>
          <w:sz w:val="30"/>
          <w:szCs w:val="30"/>
          <w:u w:val="single"/>
          <w14:textFill>
            <w14:solidFill>
              <w14:schemeClr w14:val="tx1"/>
            </w14:solidFill>
          </w14:textFill>
        </w:rPr>
        <w:t xml:space="preserve">                    </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传  真：</w:t>
      </w:r>
      <w:r>
        <w:rPr>
          <w:rFonts w:hint="eastAsia" w:eastAsia="仿宋_GB2312"/>
          <w:color w:val="000000" w:themeColor="text1"/>
          <w:sz w:val="30"/>
          <w:szCs w:val="30"/>
          <w:u w:val="single"/>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 传  真：</w:t>
      </w:r>
      <w:r>
        <w:rPr>
          <w:rFonts w:hint="eastAsia" w:eastAsia="仿宋_GB2312"/>
          <w:color w:val="000000" w:themeColor="text1"/>
          <w:sz w:val="30"/>
          <w:szCs w:val="30"/>
          <w:u w:val="single"/>
          <w14:textFill>
            <w14:solidFill>
              <w14:schemeClr w14:val="tx1"/>
            </w14:solidFill>
          </w14:textFill>
        </w:rPr>
        <w:t xml:space="preserve">  /     </w:t>
      </w:r>
      <w:r/>
    </w:p>
    <w:p>
      <w:pPr>
        <w:ind w:left="6900" w:hanging="6900"/>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开户银行：</w:t>
      </w:r>
      <w:r>
        <w:rPr>
          <w:rFonts w:hint="eastAsia" w:eastAsia="仿宋_GB2312"/>
          <w:color w:val="000000" w:themeColor="text1"/>
          <w:sz w:val="22"/>
          <w:szCs w:val="30"/>
          <w:u w:val="single"/>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 开户银行：</w:t>
      </w:r>
      <w:r>
        <w:rPr>
          <w:rFonts w:hint="eastAsia" w:eastAsia="仿宋_GB2312"/>
          <w:color w:val="000000" w:themeColor="text1"/>
          <w:sz w:val="30"/>
          <w:szCs w:val="32"/>
          <w:u w:val="single"/>
          <w14:textFill>
            <w14:solidFill>
              <w14:schemeClr w14:val="tx1"/>
            </w14:solidFill>
          </w14:textFill>
        </w:rPr>
        <w:t xml:space="preserve">                  </w:t>
      </w:r>
      <w:r>
        <w:rPr>
          <w:rFonts w:hint="eastAsia" w:eastAsia="仿宋_GB2312"/>
          <w:color w:val="000000" w:themeColor="text1"/>
          <w:sz w:val="30"/>
          <w:szCs w:val="30"/>
          <w:u w:val="single"/>
          <w14:textFill>
            <w14:solidFill>
              <w14:schemeClr w14:val="tx1"/>
            </w14:solidFill>
          </w14:textFill>
        </w:rPr>
        <w:t xml:space="preserve"> </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账  号：</w:t>
      </w:r>
      <w:r>
        <w:rPr>
          <w:rFonts w:hint="eastAsia" w:eastAsia="仿宋_GB2312"/>
          <w:color w:val="000000" w:themeColor="text1"/>
          <w:sz w:val="30"/>
          <w:szCs w:val="30"/>
          <w:u w:val="single"/>
          <w14:textFill>
            <w14:solidFill>
              <w14:schemeClr w14:val="tx1"/>
            </w14:solidFill>
          </w14:textFill>
        </w:rPr>
        <w:t xml:space="preserve">                   </w:t>
      </w:r>
      <w:r>
        <w:rPr>
          <w:rFonts w:hint="eastAsia" w:eastAsia="仿宋_GB2312"/>
          <w:color w:val="000000" w:themeColor="text1"/>
          <w:sz w:val="30"/>
          <w:szCs w:val="30"/>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账</w:t>
      </w:r>
      <w:r>
        <w:rPr>
          <w:rFonts w:hint="eastAsia" w:eastAsia="仿宋_GB2312"/>
          <w:color w:val="000000" w:themeColor="text1"/>
          <w:sz w:val="30"/>
          <w:szCs w:val="30"/>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 号：</w:t>
      </w:r>
      <w:r>
        <w:rPr>
          <w:rFonts w:hint="eastAsia" w:eastAsia="仿宋_GB2312"/>
          <w:color w:val="000000" w:themeColor="text1"/>
          <w:sz w:val="30"/>
          <w:szCs w:val="30"/>
          <w:u w:val="single"/>
          <w14:textFill>
            <w14:solidFill>
              <w14:schemeClr w14:val="tx1"/>
            </w14:solidFill>
          </w14:textFill>
        </w:rPr>
        <w:t xml:space="preserve">  </w:t>
      </w:r>
      <w:r>
        <w:rPr>
          <w:rFonts w:hint="eastAsia" w:eastAsia="仿宋_GB2312"/>
          <w:color w:val="000000" w:themeColor="text1"/>
          <w:sz w:val="22"/>
          <w:szCs w:val="30"/>
          <w:u w:val="single"/>
          <w14:textFill>
            <w14:solidFill>
              <w14:schemeClr w14:val="tx1"/>
            </w14:solidFill>
          </w14:textFill>
        </w:rPr>
        <w:t xml:space="preserve">                       </w:t>
      </w:r>
      <w:r>
        <w:rPr>
          <w:rFonts w:hint="eastAsia" w:eastAsia="仿宋_GB2312"/>
          <w:color w:val="000000" w:themeColor="text1"/>
          <w:sz w:val="30"/>
          <w:szCs w:val="30"/>
          <w:u w:val="single"/>
          <w14:textFill>
            <w14:solidFill>
              <w14:schemeClr w14:val="tx1"/>
            </w14:solidFill>
          </w14:textFill>
        </w:rPr>
        <w:t xml:space="preserve">  </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邮政编码：</w:t>
      </w:r>
      <w:r>
        <w:rPr>
          <w:rFonts w:hint="eastAsia" w:eastAsia="仿宋_GB2312"/>
          <w:color w:val="000000" w:themeColor="text1"/>
          <w:sz w:val="30"/>
          <w:szCs w:val="30"/>
          <w:u w:val="single"/>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 邮政编码：</w:t>
      </w:r>
      <w:r>
        <w:rPr>
          <w:rFonts w:hint="eastAsia" w:eastAsia="仿宋_GB2312"/>
          <w:color w:val="000000" w:themeColor="text1"/>
          <w:sz w:val="30"/>
          <w:szCs w:val="30"/>
          <w:u w:val="single"/>
          <w14:textFill>
            <w14:solidFill>
              <w14:schemeClr w14:val="tx1"/>
            </w14:solidFill>
          </w14:textFill>
        </w:rPr>
        <w:t xml:space="preserve">     </w:t>
      </w:r>
      <w:r>
        <w:rPr>
          <w:rFonts w:hint="eastAsia" w:eastAsia="仿宋_GB2312"/>
          <w:color w:val="000000" w:themeColor="text1"/>
          <w:sz w:val="30"/>
          <w:szCs w:val="32"/>
          <w:u w:val="single"/>
          <w14:textFill>
            <w14:solidFill>
              <w14:schemeClr w14:val="tx1"/>
            </w14:solidFill>
          </w14:textFill>
        </w:rPr>
        <w:t xml:space="preserve">           </w:t>
      </w:r>
      <w:r>
        <w:rPr>
          <w:rFonts w:hint="eastAsia" w:eastAsia="仿宋_GB2312"/>
          <w:color w:val="000000" w:themeColor="text1"/>
          <w:sz w:val="30"/>
          <w:szCs w:val="30"/>
          <w:u w:val="single"/>
          <w14:textFill>
            <w14:solidFill>
              <w14:schemeClr w14:val="tx1"/>
            </w14:solidFill>
          </w14:textFill>
        </w:rPr>
        <w:t xml:space="preserve">   </w:t>
      </w:r>
      <w:r/>
    </w:p>
    <w:p>
      <w:pPr>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spacing w:line="440" w:lineRule="exact"/>
        <w:rPr>
          <w:rFonts w:eastAsia="黑体"/>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br w:type="page" w:clear="all"/>
      </w:r>
      <w:r>
        <w:rPr>
          <w:rFonts w:eastAsia="仿宋_GB2312"/>
          <w:color w:val="000000" w:themeColor="text1"/>
          <w:sz w:val="30"/>
          <w:szCs w:val="30"/>
          <w14:textFill>
            <w14:solidFill>
              <w14:schemeClr w14:val="tx1"/>
            </w14:solidFill>
          </w14:textFill>
        </w:rPr>
        <w:t xml:space="preserve">附</w:t>
      </w:r>
      <w:bookmarkStart w:id="961" w:name="_Toc296347226"/>
      <w:r/>
      <w:bookmarkStart w:id="962" w:name="_Toc267261698"/>
      <w:r/>
      <w:bookmarkStart w:id="963" w:name="_Toc296891055"/>
      <w:r/>
      <w:bookmarkStart w:id="964" w:name="_Toc296891267"/>
      <w:r/>
      <w:bookmarkStart w:id="965" w:name="_Toc296346728"/>
      <w:r/>
      <w:bookmarkStart w:id="966" w:name="_Toc296503227"/>
      <w:r/>
      <w:bookmarkStart w:id="967" w:name="_Toc296944566"/>
      <w:r>
        <w:rPr>
          <w:rFonts w:eastAsia="仿宋_GB2312"/>
          <w:color w:val="000000" w:themeColor="text1"/>
          <w:sz w:val="30"/>
          <w:szCs w:val="30"/>
          <w14:textFill>
            <w14:solidFill>
              <w14:schemeClr w14:val="tx1"/>
            </w14:solidFill>
          </w14:textFill>
        </w:rPr>
        <w:t xml:space="preserve">件5：</w:t>
      </w:r>
      <w:bookmarkEnd w:id="961"/>
      <w:r/>
      <w:bookmarkEnd w:id="962"/>
      <w:r/>
      <w:bookmarkEnd w:id="963"/>
      <w:r/>
      <w:bookmarkEnd w:id="964"/>
      <w:r/>
      <w:bookmarkEnd w:id="965"/>
      <w:r/>
      <w:bookmarkEnd w:id="966"/>
      <w:r/>
      <w:bookmarkEnd w:id="967"/>
      <w:r/>
      <w:r/>
    </w:p>
    <w:p>
      <w:pPr>
        <w:jc w:val="center"/>
        <w:spacing w:before="156" w:after="156" w:line="440" w:lineRule="exact"/>
        <w:rPr>
          <w:rFonts w:eastAsia="黑体"/>
          <w:color w:val="000000" w:themeColor="text1"/>
          <w:sz w:val="30"/>
          <w:szCs w:val="30"/>
          <w14:textFill>
            <w14:solidFill>
              <w14:schemeClr w14:val="tx1"/>
            </w14:solidFill>
          </w14:textFill>
        </w:rPr>
      </w:pPr>
      <w:r>
        <w:rPr>
          <w:rFonts w:eastAsia="黑体"/>
          <w:color w:val="000000" w:themeColor="text1"/>
          <w:sz w:val="30"/>
          <w:szCs w:val="30"/>
          <w14:textFill>
            <w14:solidFill>
              <w14:schemeClr w14:val="tx1"/>
            </w14:solidFill>
          </w14:textFill>
        </w:rPr>
        <w:t xml:space="preserve">承包人用于本工程施工的机械设备表</w:t>
      </w:r>
      <w:r/>
    </w:p>
    <w:tbl>
      <w:tblPr>
        <w:tblStyle w:val="9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序号</w:t>
            </w:r>
            <w:r/>
          </w:p>
        </w:tc>
        <w:tc>
          <w:tcPr>
            <w:tcBorders>
              <w:top w:val="single" w:color="auto" w:sz="12" w:space="0"/>
              <w:bottom w:val="single" w:color="auto" w:sz="6"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规格型号</w:t>
            </w:r>
            <w:r/>
          </w:p>
        </w:tc>
        <w:tc>
          <w:tcPr>
            <w:tcBorders>
              <w:top w:val="single" w:color="auto" w:sz="12" w:space="0"/>
              <w:bottom w:val="single" w:color="auto" w:sz="6" w:space="0"/>
            </w:tcBorders>
            <w:tcW w:w="105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数量</w:t>
            </w:r>
            <w:r/>
          </w:p>
        </w:tc>
        <w:tc>
          <w:tcPr>
            <w:tcBorders>
              <w:top w:val="single" w:color="auto" w:sz="12" w:space="0"/>
              <w:bottom w:val="single" w:color="auto" w:sz="6" w:space="0"/>
            </w:tcBorders>
            <w:tcW w:w="88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产地</w:t>
            </w:r>
            <w:r/>
          </w:p>
        </w:tc>
        <w:tc>
          <w:tcPr>
            <w:tcBorders>
              <w:top w:val="single" w:color="auto" w:sz="12" w:space="0"/>
              <w:bottom w:val="single" w:color="auto" w:sz="6" w:space="0"/>
            </w:tcBorders>
            <w:tcW w:w="102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制造年份</w:t>
            </w:r>
            <w:r/>
          </w:p>
        </w:tc>
        <w:tc>
          <w:tcPr>
            <w:tcBorders>
              <w:top w:val="single" w:color="auto" w:sz="12" w:space="0"/>
              <w:bottom w:val="single" w:color="auto" w:sz="6" w:space="0"/>
            </w:tcBorders>
            <w:tcW w:w="148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生产能力</w:t>
            </w:r>
            <w:r/>
          </w:p>
        </w:tc>
        <w:tc>
          <w:tcPr>
            <w:tcBorders>
              <w:top w:val="single" w:color="auto" w:sz="12" w:space="0"/>
              <w:bottom w:val="single" w:color="auto" w:sz="6" w:space="0"/>
            </w:tcBorders>
            <w:tcW w:w="92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Borders>
              <w:top w:val="none" w:color="000000" w:sz="4" w:space="0"/>
            </w:tcBorders>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bl>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br w:type="page" w:clear="all"/>
      </w:r>
      <w:r/>
    </w:p>
    <w:p>
      <w:pPr>
        <w:spacing w:line="440" w:lineRule="exact"/>
        <w:rPr>
          <w:rFonts w:eastAsia="黑体"/>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附</w:t>
      </w:r>
      <w:bookmarkStart w:id="968" w:name="_Toc296347227"/>
      <w:r/>
      <w:bookmarkStart w:id="969" w:name="_Toc296503228"/>
      <w:r/>
      <w:bookmarkStart w:id="970" w:name="_Toc296346729"/>
      <w:r/>
      <w:bookmarkStart w:id="971" w:name="_Toc296891056"/>
      <w:r/>
      <w:bookmarkStart w:id="972" w:name="_Toc296944567"/>
      <w:r/>
      <w:bookmarkStart w:id="973" w:name="_Toc267261699"/>
      <w:r/>
      <w:bookmarkStart w:id="974" w:name="_Toc296891268"/>
      <w:r>
        <w:rPr>
          <w:rFonts w:eastAsia="仿宋_GB2312"/>
          <w:color w:val="000000" w:themeColor="text1"/>
          <w:sz w:val="30"/>
          <w:szCs w:val="30"/>
          <w14:textFill>
            <w14:solidFill>
              <w14:schemeClr w14:val="tx1"/>
            </w14:solidFill>
          </w14:textFill>
        </w:rPr>
        <w:t xml:space="preserve">件6：</w:t>
      </w:r>
      <w:bookmarkEnd w:id="968"/>
      <w:r/>
      <w:bookmarkEnd w:id="969"/>
      <w:r/>
      <w:bookmarkEnd w:id="970"/>
      <w:r/>
      <w:bookmarkEnd w:id="971"/>
      <w:r/>
      <w:bookmarkEnd w:id="972"/>
      <w:r/>
      <w:bookmarkEnd w:id="973"/>
      <w:r/>
      <w:bookmarkEnd w:id="974"/>
      <w:r/>
      <w:r/>
    </w:p>
    <w:p>
      <w:pPr>
        <w:jc w:val="center"/>
        <w:spacing w:before="156" w:after="156" w:line="440" w:lineRule="exact"/>
        <w:rPr>
          <w:rFonts w:eastAsia="黑体"/>
          <w:color w:val="000000" w:themeColor="text1"/>
          <w:sz w:val="30"/>
          <w:szCs w:val="30"/>
          <w14:textFill>
            <w14:solidFill>
              <w14:schemeClr w14:val="tx1"/>
            </w14:solidFill>
          </w14:textFill>
        </w:rPr>
      </w:pPr>
      <w:r>
        <w:rPr>
          <w:rFonts w:eastAsia="黑体"/>
          <w:color w:val="000000" w:themeColor="text1"/>
          <w:sz w:val="30"/>
          <w:szCs w:val="30"/>
          <w14:textFill>
            <w14:solidFill>
              <w14:schemeClr w14:val="tx1"/>
            </w14:solidFill>
          </w14:textFill>
        </w:rPr>
        <w:t xml:space="preserve">承包人主要施工管理人员表</w:t>
      </w:r>
      <w:r/>
    </w:p>
    <w:tbl>
      <w:tblPr>
        <w:tblStyle w:val="9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lang w:val="en-US"/>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lang w:val="en-US"/>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lang w:val="en-US"/>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其他人员</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项目经理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项目副经理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技术负责人</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造价管理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质量管理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材料管理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计划管理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安全管理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其他人员</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W w:w="1871" w:type="dxa"/>
            <w:vAlign w:val="center"/>
            <w:vMerge w:val="continue"/>
            <w:textDirection w:val="lrTb"/>
            <w:noWrap w:val="false"/>
          </w:tcPr>
          <w:p>
            <w:pPr>
              <w:pStyle w:val="981"/>
              <w:ind w:left="63" w:right="63"/>
              <w:keepNext/>
              <w:spacing w:line="440" w:lineRule="exact"/>
              <w:rPr>
                <w:rFonts w:eastAsia="仿宋_GB2312"/>
                <w:color w:val="000000" w:themeColor="text1"/>
                <w:sz w:val="28"/>
                <w:szCs w:val="30"/>
                <w:lang w:val="en-US"/>
                <w14:textFill>
                  <w14:solidFill>
                    <w14:schemeClr w14:val="tx1"/>
                  </w14:solidFill>
                </w14:textFill>
              </w:rPr>
            </w:pPr>
            <w:r>
              <w:rPr>
                <w:rFonts w:eastAsia="仿宋_GB2312"/>
                <w:color w:val="000000" w:themeColor="text1"/>
                <w:sz w:val="28"/>
                <w:szCs w:val="30"/>
                <w:lang w:val="en-US"/>
                <w14:textFill>
                  <w14:solidFill>
                    <w14:schemeClr w14:val="tx1"/>
                  </w14:solidFill>
                </w14:textFill>
              </w:rPr>
            </w:r>
            <w:r/>
          </w:p>
        </w:tc>
        <w:tc>
          <w:tcPr>
            <w:tcBorders>
              <w:bottom w:val="none" w:color="000000" w:sz="4"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bottom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bottom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bottom w:val="none" w:color="000000" w:sz="4" w:space="0"/>
            </w:tcBorders>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W w:w="1871" w:type="dxa"/>
            <w:vAlign w:val="center"/>
            <w:vMerge w:val="continue"/>
            <w:textDirection w:val="lrTb"/>
            <w:noWrap w:val="false"/>
          </w:tcPr>
          <w:p>
            <w:pPr>
              <w:pStyle w:val="981"/>
              <w:ind w:left="63" w:right="63"/>
              <w:keepNext/>
              <w:spacing w:line="440" w:lineRule="exact"/>
              <w:rPr>
                <w:rFonts w:eastAsia="仿宋_GB2312"/>
                <w:color w:val="000000" w:themeColor="text1"/>
                <w:sz w:val="28"/>
                <w:szCs w:val="30"/>
                <w:lang w:val="en-US"/>
                <w14:textFill>
                  <w14:solidFill>
                    <w14:schemeClr w14:val="tx1"/>
                  </w14:solidFill>
                </w14:textFill>
              </w:rPr>
            </w:pPr>
            <w:r>
              <w:rPr>
                <w:rFonts w:eastAsia="仿宋_GB2312"/>
                <w:color w:val="000000" w:themeColor="text1"/>
                <w:sz w:val="28"/>
                <w:szCs w:val="30"/>
                <w:lang w:val="en-US"/>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W w:w="1871" w:type="dxa"/>
            <w:vAlign w:val="center"/>
            <w:vMerge w:val="continue"/>
            <w:textDirection w:val="lrTb"/>
            <w:noWrap w:val="false"/>
          </w:tcPr>
          <w:p>
            <w:pPr>
              <w:pStyle w:val="981"/>
              <w:ind w:left="63" w:right="63"/>
              <w:keepNext/>
              <w:spacing w:line="440" w:lineRule="exact"/>
              <w:rPr>
                <w:rFonts w:eastAsia="仿宋_GB2312"/>
                <w:color w:val="000000" w:themeColor="text1"/>
                <w:sz w:val="28"/>
                <w:szCs w:val="30"/>
                <w:lang w:val="en-US"/>
                <w14:textFill>
                  <w14:solidFill>
                    <w14:schemeClr w14:val="tx1"/>
                  </w14:solidFill>
                </w14:textFill>
              </w:rPr>
            </w:pPr>
            <w:r>
              <w:rPr>
                <w:rFonts w:eastAsia="仿宋_GB2312"/>
                <w:color w:val="000000" w:themeColor="text1"/>
                <w:sz w:val="28"/>
                <w:szCs w:val="30"/>
                <w:lang w:val="en-US"/>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W w:w="1871" w:type="dxa"/>
            <w:vAlign w:val="center"/>
            <w:vMerge w:val="continue"/>
            <w:textDirection w:val="lrTb"/>
            <w:noWrap w:val="false"/>
          </w:tcPr>
          <w:p>
            <w:pPr>
              <w:pStyle w:val="981"/>
              <w:ind w:left="63" w:right="63"/>
              <w:keepNext/>
              <w:spacing w:line="440" w:lineRule="exact"/>
              <w:rPr>
                <w:rFonts w:eastAsia="仿宋_GB2312"/>
                <w:color w:val="000000" w:themeColor="text1"/>
                <w:sz w:val="28"/>
                <w:szCs w:val="30"/>
                <w:lang w:val="en-US"/>
                <w14:textFill>
                  <w14:solidFill>
                    <w14:schemeClr w14:val="tx1"/>
                  </w14:solidFill>
                </w14:textFill>
              </w:rPr>
            </w:pPr>
            <w:r>
              <w:rPr>
                <w:rFonts w:eastAsia="仿宋_GB2312"/>
                <w:color w:val="000000" w:themeColor="text1"/>
                <w:sz w:val="28"/>
                <w:szCs w:val="30"/>
                <w:lang w:val="en-US"/>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981"/>
              <w:ind w:left="63" w:right="63"/>
              <w:keepNext/>
              <w:spacing w:line="440" w:lineRule="exact"/>
              <w:rPr>
                <w:rFonts w:eastAsia="仿宋_GB2312"/>
                <w:color w:val="000000" w:themeColor="text1"/>
                <w:sz w:val="28"/>
                <w:szCs w:val="30"/>
                <w:lang w:val="en-US"/>
                <w14:textFill>
                  <w14:solidFill>
                    <w14:schemeClr w14:val="tx1"/>
                  </w14:solidFill>
                </w14:textFill>
              </w:rPr>
            </w:pPr>
            <w:r>
              <w:rPr>
                <w:rFonts w:eastAsia="仿宋_GB2312"/>
                <w:color w:val="000000" w:themeColor="text1"/>
                <w:sz w:val="28"/>
                <w:szCs w:val="30"/>
                <w:lang w:val="en-US"/>
                <w14:textFill>
                  <w14:solidFill>
                    <w14:schemeClr w14:val="tx1"/>
                  </w14:solidFill>
                </w14:textFill>
              </w:rPr>
            </w:r>
            <w:r/>
          </w:p>
        </w:tc>
        <w:tc>
          <w:tcPr>
            <w:tcBorders>
              <w:bottom w:val="single" w:color="auto" w:sz="12"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bottom w:val="single" w:color="auto" w:sz="12"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bottom w:val="single" w:color="auto" w:sz="12"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bottom w:val="single" w:color="auto" w:sz="12" w:space="0"/>
            </w:tcBorders>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bl>
    <w:p>
      <w:pPr>
        <w:spacing w:line="440" w:lineRule="exact"/>
        <w:rPr>
          <w:rFonts w:eastAsia="黑体"/>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br w:type="page" w:clear="all"/>
      </w:r>
      <w:r>
        <w:rPr>
          <w:rFonts w:eastAsia="仿宋_GB2312"/>
          <w:color w:val="000000" w:themeColor="text1"/>
          <w:sz w:val="30"/>
          <w:szCs w:val="30"/>
          <w14:textFill>
            <w14:solidFill>
              <w14:schemeClr w14:val="tx1"/>
            </w14:solidFill>
          </w14:textFill>
        </w:rPr>
        <w:t xml:space="preserve">附</w:t>
      </w:r>
      <w:bookmarkStart w:id="975" w:name="_Toc296346730"/>
      <w:r/>
      <w:bookmarkStart w:id="976" w:name="_Toc296891057"/>
      <w:r/>
      <w:bookmarkStart w:id="977" w:name="_Toc296891269"/>
      <w:r/>
      <w:bookmarkStart w:id="978" w:name="_Toc296503229"/>
      <w:r/>
      <w:bookmarkStart w:id="979" w:name="_Toc296944568"/>
      <w:r/>
      <w:bookmarkStart w:id="980" w:name="_Toc296347228"/>
      <w:r>
        <w:rPr>
          <w:rFonts w:eastAsia="仿宋_GB2312"/>
          <w:color w:val="000000" w:themeColor="text1"/>
          <w:sz w:val="30"/>
          <w:szCs w:val="30"/>
          <w14:textFill>
            <w14:solidFill>
              <w14:schemeClr w14:val="tx1"/>
            </w14:solidFill>
          </w14:textFill>
        </w:rPr>
        <w:t xml:space="preserve">件7：</w:t>
      </w:r>
      <w:bookmarkEnd w:id="975"/>
      <w:r/>
      <w:bookmarkEnd w:id="976"/>
      <w:r/>
      <w:bookmarkEnd w:id="977"/>
      <w:r/>
      <w:bookmarkEnd w:id="978"/>
      <w:r/>
      <w:bookmarkEnd w:id="979"/>
      <w:r/>
      <w:bookmarkEnd w:id="980"/>
      <w:r/>
      <w:r/>
    </w:p>
    <w:p>
      <w:pPr>
        <w:jc w:val="center"/>
        <w:spacing w:before="156" w:after="156" w:line="440" w:lineRule="exact"/>
        <w:rPr>
          <w:rFonts w:eastAsia="黑体"/>
          <w:color w:val="000000" w:themeColor="text1"/>
          <w:sz w:val="30"/>
          <w:szCs w:val="30"/>
          <w14:textFill>
            <w14:solidFill>
              <w14:schemeClr w14:val="tx1"/>
            </w14:solidFill>
          </w14:textFill>
        </w:rPr>
      </w:pPr>
      <w:r>
        <w:rPr>
          <w:rFonts w:eastAsia="黑体"/>
          <w:color w:val="000000" w:themeColor="text1"/>
          <w:sz w:val="30"/>
          <w:szCs w:val="30"/>
          <w14:textFill>
            <w14:solidFill>
              <w14:schemeClr w14:val="tx1"/>
            </w14:solidFill>
          </w14:textFill>
        </w:rPr>
        <w:t xml:space="preserve">分包人主要施工管理人员表</w:t>
      </w:r>
      <w:r/>
    </w:p>
    <w:tbl>
      <w:tblPr>
        <w:tblStyle w:val="9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lang w:val="en-US"/>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lang w:val="en-US"/>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lang w:val="en-US"/>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其他人员</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项目经理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项目副经理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技术负责人</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造价管理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质量管理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材料管理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计划管理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安全管理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其他人员</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W w:w="1871" w:type="dxa"/>
            <w:vAlign w:val="center"/>
            <w:vMerge w:val="continue"/>
            <w:textDirection w:val="lrTb"/>
            <w:noWrap w:val="false"/>
          </w:tcPr>
          <w:p>
            <w:pPr>
              <w:pStyle w:val="981"/>
              <w:ind w:left="63" w:right="63"/>
              <w:keepNext/>
              <w:spacing w:line="440" w:lineRule="exact"/>
              <w:rPr>
                <w:rFonts w:eastAsia="仿宋_GB2312"/>
                <w:sz w:val="28"/>
                <w:szCs w:val="30"/>
                <w:lang w:val="en-US"/>
              </w:rPr>
            </w:pPr>
            <w:r>
              <w:rPr>
                <w:rFonts w:eastAsia="仿宋_GB2312"/>
                <w:sz w:val="28"/>
                <w:szCs w:val="30"/>
                <w:lang w:val="en-US"/>
              </w:rPr>
            </w:r>
            <w:r/>
          </w:p>
        </w:tc>
        <w:tc>
          <w:tcPr>
            <w:tcBorders>
              <w:bottom w:val="none" w:color="000000" w:sz="4"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bottom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bottom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bottom w:val="none" w:color="000000" w:sz="4" w:space="0"/>
            </w:tcBorders>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W w:w="1871" w:type="dxa"/>
            <w:vAlign w:val="center"/>
            <w:vMerge w:val="continue"/>
            <w:textDirection w:val="lrTb"/>
            <w:noWrap w:val="false"/>
          </w:tcPr>
          <w:p>
            <w:pPr>
              <w:pStyle w:val="981"/>
              <w:ind w:left="63" w:right="63"/>
              <w:keepNext/>
              <w:spacing w:line="440" w:lineRule="exact"/>
              <w:rPr>
                <w:rFonts w:eastAsia="仿宋_GB2312"/>
                <w:sz w:val="28"/>
                <w:szCs w:val="30"/>
                <w:lang w:val="en-US"/>
              </w:rPr>
            </w:pPr>
            <w:r>
              <w:rPr>
                <w:rFonts w:eastAsia="仿宋_GB2312"/>
                <w:sz w:val="28"/>
                <w:szCs w:val="30"/>
                <w:lang w:val="en-US"/>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W w:w="1871" w:type="dxa"/>
            <w:vAlign w:val="center"/>
            <w:vMerge w:val="continue"/>
            <w:textDirection w:val="lrTb"/>
            <w:noWrap w:val="false"/>
          </w:tcPr>
          <w:p>
            <w:pPr>
              <w:pStyle w:val="981"/>
              <w:ind w:left="63" w:right="63"/>
              <w:keepNext/>
              <w:spacing w:line="440" w:lineRule="exact"/>
              <w:rPr>
                <w:rFonts w:eastAsia="仿宋_GB2312"/>
                <w:sz w:val="28"/>
                <w:szCs w:val="30"/>
                <w:lang w:val="en-US"/>
              </w:rPr>
            </w:pPr>
            <w:r>
              <w:rPr>
                <w:rFonts w:eastAsia="仿宋_GB2312"/>
                <w:sz w:val="28"/>
                <w:szCs w:val="30"/>
                <w:lang w:val="en-US"/>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W w:w="1871" w:type="dxa"/>
            <w:vAlign w:val="center"/>
            <w:vMerge w:val="continue"/>
            <w:textDirection w:val="lrTb"/>
            <w:noWrap w:val="false"/>
          </w:tcPr>
          <w:p>
            <w:pPr>
              <w:pStyle w:val="981"/>
              <w:ind w:left="63" w:right="63"/>
              <w:keepNext/>
              <w:spacing w:line="440" w:lineRule="exact"/>
              <w:rPr>
                <w:rFonts w:eastAsia="仿宋_GB2312"/>
                <w:sz w:val="28"/>
                <w:szCs w:val="30"/>
                <w:lang w:val="en-US"/>
              </w:rPr>
            </w:pPr>
            <w:r>
              <w:rPr>
                <w:rFonts w:eastAsia="仿宋_GB2312"/>
                <w:sz w:val="28"/>
                <w:szCs w:val="30"/>
                <w:lang w:val="en-US"/>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981"/>
              <w:ind w:left="63" w:right="63"/>
              <w:keepNext/>
              <w:spacing w:line="440" w:lineRule="exact"/>
              <w:rPr>
                <w:rFonts w:eastAsia="仿宋_GB2312"/>
                <w:sz w:val="28"/>
                <w:szCs w:val="30"/>
                <w:lang w:val="en-US"/>
              </w:rPr>
            </w:pPr>
            <w:r>
              <w:rPr>
                <w:rFonts w:eastAsia="仿宋_GB2312"/>
                <w:sz w:val="28"/>
                <w:szCs w:val="30"/>
                <w:lang w:val="en-US"/>
              </w:rPr>
            </w:r>
            <w:r/>
          </w:p>
        </w:tc>
        <w:tc>
          <w:tcPr>
            <w:tcBorders>
              <w:bottom w:val="single" w:color="auto" w:sz="12"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bottom w:val="single" w:color="auto" w:sz="12"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bottom w:val="single" w:color="auto" w:sz="12"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bottom w:val="single" w:color="auto" w:sz="12" w:space="0"/>
            </w:tcBorders>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bl>
    <w:p>
      <w:pPr>
        <w:spacing w:line="440" w:lineRule="exact"/>
        <w:rPr>
          <w:rFonts w:eastAsia="黑体"/>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br w:type="page" w:clear="all"/>
      </w:r>
      <w:r>
        <w:rPr>
          <w:rFonts w:eastAsia="仿宋_GB2312"/>
          <w:color w:val="000000" w:themeColor="text1"/>
          <w:sz w:val="30"/>
          <w:szCs w:val="30"/>
          <w14:textFill>
            <w14:solidFill>
              <w14:schemeClr w14:val="tx1"/>
            </w14:solidFill>
          </w14:textFill>
        </w:rPr>
        <w:t xml:space="preserve">附件11：</w:t>
      </w:r>
      <w:r/>
    </w:p>
    <w:p>
      <w:pPr>
        <w:jc w:val="center"/>
        <w:spacing w:before="156" w:after="156" w:line="440" w:lineRule="exact"/>
        <w:rPr>
          <w:rFonts w:eastAsia="黑体"/>
          <w:color w:val="000000" w:themeColor="text1"/>
          <w:sz w:val="30"/>
          <w:szCs w:val="30"/>
          <w14:textFill>
            <w14:solidFill>
              <w14:schemeClr w14:val="tx1"/>
            </w14:solidFill>
          </w14:textFill>
        </w:rPr>
        <w:outlineLvl w:val="0"/>
      </w:pPr>
      <w:r/>
      <w:bookmarkStart w:id="981" w:name="_Toc7104"/>
      <w:r/>
      <w:bookmarkStart w:id="982" w:name="_Toc10209"/>
      <w:r>
        <w:rPr>
          <w:rFonts w:eastAsia="黑体"/>
          <w:color w:val="000000" w:themeColor="text1"/>
          <w:sz w:val="30"/>
          <w:szCs w:val="30"/>
          <w14:textFill>
            <w14:solidFill>
              <w14:schemeClr w14:val="tx1"/>
            </w14:solidFill>
          </w14:textFill>
        </w:rPr>
        <w:t xml:space="preserve">11-1：材料暂估价表</w:t>
      </w:r>
      <w:bookmarkEnd w:id="981"/>
      <w:r/>
      <w:bookmarkEnd w:id="982"/>
      <w:r/>
      <w:r/>
    </w:p>
    <w:tbl>
      <w:tblPr>
        <w:tblStyle w:val="9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Height w:val="464"/>
        </w:trPr>
        <w:tc>
          <w:tcPr>
            <w:tcBorders>
              <w:top w:val="single" w:color="auto" w:sz="12" w:space="0"/>
              <w:bottom w:val="single" w:color="auto" w:sz="6" w:space="0"/>
            </w:tcBorders>
            <w:tcW w:w="993"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序号</w:t>
            </w:r>
            <w:r/>
          </w:p>
        </w:tc>
        <w:tc>
          <w:tcPr>
            <w:tcBorders>
              <w:top w:val="single" w:color="auto" w:sz="12" w:space="0"/>
              <w:bottom w:val="single" w:color="auto" w:sz="6" w:space="0"/>
            </w:tcBorders>
            <w:tcW w:w="1984"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名称</w:t>
            </w:r>
            <w:r/>
          </w:p>
        </w:tc>
        <w:tc>
          <w:tcPr>
            <w:tcBorders>
              <w:top w:val="single" w:color="auto" w:sz="12" w:space="0"/>
              <w:bottom w:val="single" w:color="auto" w:sz="6" w:space="0"/>
            </w:tcBorders>
            <w:tcW w:w="851"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单位</w:t>
            </w:r>
            <w:r/>
          </w:p>
        </w:tc>
        <w:tc>
          <w:tcPr>
            <w:tcBorders>
              <w:top w:val="single" w:color="auto" w:sz="12" w:space="0"/>
              <w:bottom w:val="single" w:color="auto" w:sz="6" w:space="0"/>
            </w:tcBorders>
            <w:tcW w:w="774"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数量</w:t>
            </w:r>
            <w:r/>
          </w:p>
        </w:tc>
        <w:tc>
          <w:tcPr>
            <w:tcBorders>
              <w:top w:val="single" w:color="auto" w:sz="12" w:space="0"/>
              <w:bottom w:val="single" w:color="auto" w:sz="6" w:space="0"/>
            </w:tcBorders>
            <w:tcW w:w="1352"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单价</w:t>
            </w:r>
            <w:r>
              <w:rPr>
                <w:rFonts w:hint="eastAsia" w:eastAsia="仿宋_GB2312"/>
                <w:color w:val="000000" w:themeColor="text1"/>
                <w:sz w:val="28"/>
                <w:szCs w:val="30"/>
                <w:lang w:val="en-US"/>
                <w14:textFill>
                  <w14:solidFill>
                    <w14:schemeClr w14:val="tx1"/>
                  </w14:solidFill>
                </w14:textFill>
              </w:rPr>
              <w:t xml:space="preserve">（元）</w:t>
            </w:r>
            <w:r/>
          </w:p>
        </w:tc>
        <w:tc>
          <w:tcPr>
            <w:tcBorders>
              <w:top w:val="single" w:color="auto" w:sz="12" w:space="0"/>
              <w:bottom w:val="single" w:color="auto" w:sz="6" w:space="0"/>
            </w:tcBorders>
            <w:tcW w:w="1418"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合价</w:t>
            </w:r>
            <w:r>
              <w:rPr>
                <w:rFonts w:hint="eastAsia" w:eastAsia="仿宋_GB2312"/>
                <w:color w:val="000000" w:themeColor="text1"/>
                <w:sz w:val="28"/>
                <w:szCs w:val="30"/>
                <w:lang w:val="en-US"/>
                <w14:textFill>
                  <w14:solidFill>
                    <w14:schemeClr w14:val="tx1"/>
                  </w14:solidFill>
                </w14:textFill>
              </w:rPr>
              <w:t xml:space="preserve">（元）</w:t>
            </w:r>
            <w:r/>
          </w:p>
        </w:tc>
        <w:tc>
          <w:tcPr>
            <w:tcBorders>
              <w:top w:val="single" w:color="auto" w:sz="12" w:space="0"/>
              <w:bottom w:val="single" w:color="auto" w:sz="6" w:space="0"/>
            </w:tcBorders>
            <w:tcW w:w="1701"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备注</w:t>
            </w:r>
            <w:r/>
          </w:p>
        </w:tc>
      </w:tr>
      <w:tr>
        <w:trPr>
          <w:jc w:val="center"/>
        </w:trPr>
        <w:tc>
          <w:tcPr>
            <w:tcBorders>
              <w:top w:val="single" w:color="auto" w:sz="6" w:space="0"/>
              <w:bottom w:val="single" w:color="auto" w:sz="6" w:space="0"/>
            </w:tcBorders>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Borders>
              <w:top w:val="none" w:color="000000" w:sz="4" w:space="0"/>
            </w:tcBorders>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bl>
    <w:p>
      <w:pPr>
        <w:spacing w:before="156" w:after="156" w:line="440" w:lineRule="exact"/>
        <w:rPr>
          <w:rFonts w:eastAsia="黑体"/>
          <w:color w:val="000000" w:themeColor="text1"/>
          <w:sz w:val="30"/>
          <w:szCs w:val="30"/>
          <w14:textFill>
            <w14:solidFill>
              <w14:schemeClr w14:val="tx1"/>
            </w14:solidFill>
          </w14:textFill>
        </w:rPr>
      </w:pPr>
      <w:r>
        <w:rPr>
          <w:rFonts w:eastAsia="黑体"/>
          <w:color w:val="000000" w:themeColor="text1"/>
          <w:sz w:val="30"/>
          <w:szCs w:val="30"/>
          <w14:textFill>
            <w14:solidFill>
              <w14:schemeClr w14:val="tx1"/>
            </w14:solidFill>
          </w14:textFill>
        </w:rPr>
      </w:r>
      <w:r/>
    </w:p>
    <w:p>
      <w:pPr>
        <w:rPr>
          <w:rFonts w:eastAsia="黑体"/>
          <w:color w:val="000000" w:themeColor="text1"/>
          <w:sz w:val="30"/>
          <w:szCs w:val="30"/>
          <w14:textFill>
            <w14:solidFill>
              <w14:schemeClr w14:val="tx1"/>
            </w14:solidFill>
          </w14:textFill>
        </w:rPr>
      </w:pPr>
      <w:r>
        <w:rPr>
          <w:rFonts w:eastAsia="黑体"/>
          <w:color w:val="000000" w:themeColor="text1"/>
          <w:sz w:val="30"/>
          <w:szCs w:val="30"/>
          <w14:textFill>
            <w14:solidFill>
              <w14:schemeClr w14:val="tx1"/>
            </w14:solidFill>
          </w14:textFill>
        </w:rPr>
        <w:br w:type="page" w:clear="all"/>
      </w:r>
      <w:r/>
    </w:p>
    <w:p>
      <w:pPr>
        <w:jc w:val="center"/>
        <w:spacing w:before="156" w:after="156" w:line="440" w:lineRule="exact"/>
        <w:rPr>
          <w:rFonts w:eastAsia="黑体"/>
          <w:color w:val="000000" w:themeColor="text1"/>
          <w:sz w:val="30"/>
          <w:szCs w:val="30"/>
          <w14:textFill>
            <w14:solidFill>
              <w14:schemeClr w14:val="tx1"/>
            </w14:solidFill>
          </w14:textFill>
        </w:rPr>
      </w:pPr>
      <w:r>
        <w:rPr>
          <w:rFonts w:eastAsia="黑体"/>
          <w:color w:val="000000" w:themeColor="text1"/>
          <w:sz w:val="30"/>
          <w:szCs w:val="30"/>
          <w14:textFill>
            <w14:solidFill>
              <w14:schemeClr w14:val="tx1"/>
            </w14:solidFill>
          </w14:textFill>
        </w:rPr>
        <w:t xml:space="preserve">11-2：工程设备暂估价表</w:t>
      </w:r>
      <w:r/>
    </w:p>
    <w:tbl>
      <w:tblPr>
        <w:tblStyle w:val="9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序号</w:t>
            </w:r>
            <w:r/>
          </w:p>
        </w:tc>
        <w:tc>
          <w:tcPr>
            <w:tcBorders>
              <w:top w:val="single" w:color="auto" w:sz="12" w:space="0"/>
              <w:bottom w:val="single" w:color="auto" w:sz="6" w:space="0"/>
            </w:tcBorders>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名称</w:t>
            </w:r>
            <w:r/>
          </w:p>
        </w:tc>
        <w:tc>
          <w:tcPr>
            <w:tcBorders>
              <w:top w:val="single" w:color="auto" w:sz="12" w:space="0"/>
              <w:bottom w:val="single" w:color="auto" w:sz="6" w:space="0"/>
            </w:tcBorders>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单位</w:t>
            </w:r>
            <w:r/>
          </w:p>
        </w:tc>
        <w:tc>
          <w:tcPr>
            <w:tcBorders>
              <w:top w:val="single" w:color="auto" w:sz="12" w:space="0"/>
              <w:bottom w:val="single" w:color="auto" w:sz="6" w:space="0"/>
            </w:tcBorders>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数量</w:t>
            </w:r>
            <w:r/>
          </w:p>
        </w:tc>
        <w:tc>
          <w:tcPr>
            <w:tcBorders>
              <w:top w:val="single" w:color="auto" w:sz="12" w:space="0"/>
              <w:bottom w:val="single" w:color="auto" w:sz="6" w:space="0"/>
            </w:tcBorders>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单价</w:t>
            </w:r>
            <w:r>
              <w:rPr>
                <w:rFonts w:hint="eastAsia" w:eastAsia="仿宋_GB2312"/>
                <w:color w:val="000000" w:themeColor="text1"/>
                <w:sz w:val="28"/>
                <w:szCs w:val="30"/>
                <w:lang w:val="en-US"/>
                <w14:textFill>
                  <w14:solidFill>
                    <w14:schemeClr w14:val="tx1"/>
                  </w14:solidFill>
                </w14:textFill>
              </w:rPr>
              <w:t xml:space="preserve">（元）</w:t>
            </w:r>
            <w:r/>
          </w:p>
        </w:tc>
        <w:tc>
          <w:tcPr>
            <w:tcBorders>
              <w:top w:val="single" w:color="auto" w:sz="12" w:space="0"/>
              <w:bottom w:val="single" w:color="auto" w:sz="6" w:space="0"/>
            </w:tcBorders>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合价</w:t>
            </w:r>
            <w:r>
              <w:rPr>
                <w:rFonts w:hint="eastAsia" w:eastAsia="仿宋_GB2312"/>
                <w:color w:val="000000" w:themeColor="text1"/>
                <w:sz w:val="28"/>
                <w:szCs w:val="30"/>
                <w:lang w:val="en-US"/>
                <w14:textFill>
                  <w14:solidFill>
                    <w14:schemeClr w14:val="tx1"/>
                  </w14:solidFill>
                </w14:textFill>
              </w:rPr>
              <w:t xml:space="preserve">（元）</w:t>
            </w:r>
            <w:r/>
          </w:p>
        </w:tc>
        <w:tc>
          <w:tcPr>
            <w:tcBorders>
              <w:top w:val="single" w:color="auto" w:sz="12" w:space="0"/>
              <w:bottom w:val="single" w:color="auto" w:sz="6" w:space="0"/>
            </w:tcBorders>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备注</w:t>
            </w:r>
            <w:r/>
          </w:p>
        </w:tc>
      </w:tr>
      <w:tr>
        <w:trPr>
          <w:jc w:val="center"/>
        </w:trPr>
        <w:tc>
          <w:tcPr>
            <w:tcBorders>
              <w:top w:val="single" w:color="auto" w:sz="6" w:space="0"/>
              <w:bottom w:val="single" w:color="auto" w:sz="6" w:space="0"/>
            </w:tcBorders>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Borders>
              <w:top w:val="none" w:color="000000" w:sz="4" w:space="0"/>
            </w:tcBorders>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bl>
    <w:p>
      <w:pPr>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jc w:val="center"/>
        <w:spacing w:before="156" w:after="156" w:line="440" w:lineRule="exact"/>
        <w:rPr>
          <w:rFonts w:eastAsia="黑体"/>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br w:type="page" w:clear="all"/>
      </w:r>
      <w:r>
        <w:rPr>
          <w:rFonts w:eastAsia="黑体"/>
          <w:color w:val="000000" w:themeColor="text1"/>
          <w:sz w:val="30"/>
          <w:szCs w:val="30"/>
          <w14:textFill>
            <w14:solidFill>
              <w14:schemeClr w14:val="tx1"/>
            </w14:solidFill>
          </w14:textFill>
        </w:rPr>
        <w:t xml:space="preserve">11-3：专业工程暂估价表</w:t>
      </w:r>
      <w:r/>
    </w:p>
    <w:tbl>
      <w:tblPr>
        <w:tblStyle w:val="9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序号</w:t>
            </w:r>
            <w:r/>
          </w:p>
        </w:tc>
        <w:tc>
          <w:tcPr>
            <w:tcBorders>
              <w:top w:val="single" w:color="auto" w:sz="12" w:space="0"/>
              <w:bottom w:val="single" w:color="auto" w:sz="6" w:space="0"/>
            </w:tcBorders>
            <w:tcW w:w="1984"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专业工程名称</w:t>
            </w:r>
            <w:r/>
          </w:p>
        </w:tc>
        <w:tc>
          <w:tcPr>
            <w:tcBorders>
              <w:top w:val="single" w:color="auto" w:sz="12" w:space="0"/>
              <w:bottom w:val="single" w:color="auto" w:sz="6" w:space="0"/>
            </w:tcBorders>
            <w:tcW w:w="4678"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工程内容</w:t>
            </w:r>
            <w:r/>
          </w:p>
        </w:tc>
        <w:tc>
          <w:tcPr>
            <w:tcBorders>
              <w:top w:val="single" w:color="auto" w:sz="12" w:space="0"/>
              <w:bottom w:val="single" w:color="auto" w:sz="6" w:space="0"/>
            </w:tcBorders>
            <w:tcW w:w="1276"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金额</w:t>
            </w:r>
            <w:r/>
          </w:p>
        </w:tc>
      </w:tr>
      <w:tr>
        <w:trPr>
          <w:jc w:val="center"/>
        </w:trPr>
        <w:tc>
          <w:tcPr>
            <w:tcBorders>
              <w:top w:val="single" w:color="auto" w:sz="6" w:space="0"/>
              <w:bottom w:val="single" w:color="auto" w:sz="6" w:space="0"/>
            </w:tcBorders>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auto" w:sz="6" w:space="0"/>
              <w:bottom w:val="single" w:color="auto" w:sz="6" w:space="0"/>
            </w:tcBorders>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auto" w:sz="6" w:space="0"/>
              <w:bottom w:val="single" w:color="auto" w:sz="6" w:space="0"/>
            </w:tcBorders>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auto" w:sz="6" w:space="0"/>
              <w:bottom w:val="single" w:color="auto" w:sz="6" w:space="0"/>
            </w:tcBorders>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none" w:color="000000" w:sz="4" w:space="0"/>
            </w:tcBorders>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none" w:color="000000" w:sz="4" w:space="0"/>
            </w:tcBorders>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none" w:color="000000" w:sz="4" w:space="0"/>
            </w:tcBorders>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none" w:color="000000" w:sz="4" w:space="0"/>
            </w:tcBorders>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none" w:color="000000" w:sz="4" w:space="0"/>
            </w:tcBorders>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none" w:color="000000" w:sz="4" w:space="0"/>
            </w:tcBorders>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none" w:color="000000" w:sz="4" w:space="0"/>
            </w:tcBorders>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none" w:color="000000" w:sz="4" w:space="0"/>
            </w:tcBorders>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gridSpan w:val="4"/>
            <w:tcW w:w="8817"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小计：</w:t>
            </w:r>
            <w:r/>
          </w:p>
        </w:tc>
      </w:tr>
    </w:tbl>
    <w:p>
      <w:pPr>
        <w:pStyle w:val="1215"/>
        <w:jc w:val="right"/>
        <w:spacing w:line="400" w:lineRule="exact"/>
        <w:widowControl/>
        <w:rPr>
          <w:rFonts w:hint="eastAsia"/>
          <w:color w:val="auto"/>
          <w:sz w:val="20"/>
          <w:highlight w:val="none"/>
        </w:rPr>
      </w:pPr>
      <w:r>
        <w:rPr>
          <w:color w:val="auto"/>
          <w:highlight w:val="none"/>
        </w:rPr>
        <w:br w:type="page" w:clear="all"/>
      </w:r>
      <w:r/>
    </w:p>
    <w:p>
      <w:pPr>
        <w:pStyle w:val="1153"/>
        <w:jc w:val="center"/>
        <w:rPr>
          <w:color w:val="auto"/>
          <w:highlight w:val="none"/>
        </w:rPr>
      </w:pPr>
      <w:r/>
      <w:bookmarkStart w:id="983" w:name="_Toc28440"/>
      <w:r/>
      <w:bookmarkStart w:id="984" w:name="_Toc73364899"/>
      <w:r/>
      <w:bookmarkStart w:id="985" w:name="_Toc73365512"/>
      <w:r>
        <w:rPr>
          <w:rFonts w:ascii="宋体" w:hAnsi="宋体"/>
          <w:color w:val="auto"/>
          <w:sz w:val="36"/>
          <w:highlight w:val="none"/>
        </w:rPr>
        <w:t xml:space="preserve">第四部分</w:t>
      </w:r>
      <w:r>
        <w:rPr>
          <w:rFonts w:hint="eastAsia" w:ascii="宋体" w:hAnsi="宋体"/>
          <w:color w:val="auto"/>
          <w:sz w:val="36"/>
          <w:highlight w:val="none"/>
        </w:rPr>
        <w:t xml:space="preserve">  采购需求</w:t>
      </w:r>
      <w:bookmarkEnd w:id="983"/>
      <w:r/>
      <w:bookmarkEnd w:id="984"/>
      <w:r/>
      <w:bookmarkEnd w:id="985"/>
      <w:r/>
      <w:bookmarkStart w:id="986" w:name="EB69fca8740d1f4b0e9a8dbc98881cd3d4"/>
      <w:r/>
      <w:r/>
    </w:p>
    <w:p>
      <w:pPr>
        <w:pStyle w:val="1217"/>
        <w:keepLines w:val="0"/>
        <w:keepNext w:val="0"/>
        <w:pageBreakBefore w:val="0"/>
        <w:spacing w:before="240" w:after="240"/>
        <w:widowControl/>
        <w:rPr>
          <w:rStyle w:val="1157"/>
          <w:rFonts w:ascii="Times New Roman" w:hAnsi="Times New Roman" w:eastAsia="Times New Roman" w:cs="Times New Roman"/>
          <w:color w:val="auto"/>
          <w:sz w:val="24"/>
          <w:szCs w:val="24"/>
          <w:highlight w:val="none"/>
        </w:rPr>
      </w:pPr>
      <w:r>
        <w:rPr>
          <w:rStyle w:val="1216"/>
          <w:color w:val="auto"/>
          <w:highlight w:val="none"/>
        </w:rPr>
        <w:t xml:space="preserve">一.项目概况</w:t>
      </w:r>
      <w:r/>
    </w:p>
    <w:p>
      <w:pPr>
        <w:pStyle w:val="1217"/>
        <w:ind w:firstLine="440"/>
        <w:keepLines w:val="0"/>
        <w:keepNext w:val="0"/>
        <w:pageBreakBefore w:val="0"/>
        <w:spacing w:line="360" w:lineRule="auto"/>
        <w:widowControl/>
        <w:rPr>
          <w:rStyle w:val="1157"/>
          <w:rFonts w:hint="eastAsia" w:ascii="宋体" w:hAnsi="宋体" w:eastAsia="宋体" w:cs="宋体"/>
          <w:color w:val="auto"/>
          <w:sz w:val="22"/>
          <w:szCs w:val="22"/>
          <w:highlight w:val="none"/>
        </w:rPr>
      </w:pPr>
      <w:r>
        <w:rPr>
          <w:rStyle w:val="1157"/>
          <w:rFonts w:hint="eastAsia" w:ascii="宋体" w:hAnsi="宋体" w:eastAsia="宋体" w:cs="宋体"/>
          <w:color w:val="auto"/>
          <w:sz w:val="22"/>
          <w:szCs w:val="22"/>
          <w:highlight w:val="none"/>
          <w:lang w:val="en-US" w:eastAsia="zh-CN"/>
        </w:rPr>
        <w:t xml:space="preserve">本项目为丹北镇尧巷村东巨朱家、东巨李家污水处理设施及配套管网改造工程，主要内容对丹北镇尧巷村东巨朱家、东巨李家现有污水处理设施及管网进行改造，铺设接户管De75UPVC1305米/De110UPVC1305米/De160UPVC870米、钢带增强HDPE螺旋波纹污水管De225管688米/De315管340米，新建（修复）污水检查井241座、塑料井67座、消能井1座、化粪池67座，道路拆除及恢复2276平方米，新建一体化泵站一座、一体化污水处理设施一座，以及相应附属工程等</w:t>
      </w:r>
      <w:r>
        <w:rPr>
          <w:rStyle w:val="1157"/>
          <w:rFonts w:hint="eastAsia" w:ascii="宋体" w:hAnsi="宋体" w:eastAsia="宋体" w:cs="宋体"/>
          <w:color w:val="auto"/>
          <w:sz w:val="22"/>
          <w:szCs w:val="22"/>
          <w:highlight w:val="none"/>
          <w:lang w:eastAsia="zh-CN"/>
        </w:rPr>
        <w:t xml:space="preserve">。</w:t>
      </w:r>
      <w:r/>
    </w:p>
    <w:p>
      <w:pPr>
        <w:pStyle w:val="1217"/>
        <w:ind w:firstLine="440"/>
        <w:keepLines w:val="0"/>
        <w:keepNext w:val="0"/>
        <w:pageBreakBefore w:val="0"/>
        <w:spacing w:line="360" w:lineRule="auto"/>
        <w:widowControl/>
        <w:rPr>
          <w:rStyle w:val="1157"/>
          <w:rFonts w:ascii="Times New Roman" w:hAnsi="Times New Roman" w:eastAsia="Times New Roman" w:cs="Times New Roman"/>
          <w:color w:val="auto"/>
          <w:sz w:val="22"/>
          <w:szCs w:val="22"/>
          <w:highlight w:val="none"/>
        </w:rPr>
      </w:pPr>
      <w:r>
        <w:rPr>
          <w:rStyle w:val="1157"/>
          <w:rFonts w:hint="eastAsia" w:ascii="宋体" w:hAnsi="宋体" w:eastAsia="宋体" w:cs="宋体"/>
          <w:color w:val="auto"/>
          <w:sz w:val="22"/>
          <w:szCs w:val="22"/>
          <w:highlight w:val="none"/>
          <w:lang w:eastAsia="zh-CN"/>
        </w:rPr>
        <w:t xml:space="preserve">各供应商应认真研读本磋商文件中的采购要求（包含工程量清单及设计文件），并进行相应的现场勘测工作，在充分了解本项目采购范围后结合自身实际情况进行响应文件的制作和报价。</w:t>
      </w:r>
      <w:r/>
    </w:p>
    <w:p>
      <w:pPr>
        <w:pStyle w:val="1217"/>
        <w:ind w:firstLine="440"/>
        <w:keepLines w:val="0"/>
        <w:keepNext w:val="0"/>
        <w:pageBreakBefore w:val="0"/>
        <w:spacing w:line="360" w:lineRule="auto"/>
        <w:widowControl/>
        <w:rPr>
          <w:rStyle w:val="1157"/>
          <w:rFonts w:hint="eastAsia" w:ascii="Times New Roman" w:hAnsi="Times New Roman" w:eastAsia="宋体" w:cs="Times New Roman"/>
          <w:color w:val="auto"/>
          <w:sz w:val="22"/>
          <w:szCs w:val="22"/>
          <w:highlight w:val="none"/>
        </w:rPr>
      </w:pPr>
      <w:r>
        <w:rPr>
          <w:rStyle w:val="1157"/>
          <w:rFonts w:ascii="宋体" w:hAnsi="宋体" w:eastAsia="宋体" w:cs="宋体"/>
          <w:color w:val="auto"/>
          <w:sz w:val="22"/>
          <w:szCs w:val="22"/>
          <w:highlight w:val="none"/>
        </w:rPr>
        <w:t xml:space="preserve">项目所属行业：</w:t>
      </w:r>
      <w:r>
        <w:rPr>
          <w:rStyle w:val="1157"/>
          <w:rFonts w:hint="eastAsia" w:ascii="宋体" w:hAnsi="宋体" w:eastAsia="宋体" w:cs="宋体"/>
          <w:color w:val="auto"/>
          <w:sz w:val="22"/>
          <w:szCs w:val="22"/>
          <w:highlight w:val="none"/>
          <w:lang w:eastAsia="zh-CN"/>
        </w:rPr>
        <w:t xml:space="preserve">建筑业</w:t>
      </w:r>
      <w:r/>
    </w:p>
    <w:p>
      <w:pPr>
        <w:pStyle w:val="1217"/>
        <w:keepLines w:val="0"/>
        <w:keepNext w:val="0"/>
        <w:pageBreakBefore w:val="0"/>
        <w:spacing w:before="240" w:after="240"/>
        <w:widowControl/>
        <w:rPr>
          <w:rStyle w:val="1216"/>
          <w:rFonts w:ascii="宋体" w:hAnsi="宋体" w:eastAsia="宋体" w:cs="宋体"/>
          <w:color w:val="auto"/>
          <w:highlight w:val="none"/>
        </w:rPr>
      </w:pPr>
      <w:r>
        <w:rPr>
          <w:rStyle w:val="1216"/>
          <w:rFonts w:ascii="宋体" w:hAnsi="宋体" w:eastAsia="宋体" w:cs="宋体"/>
          <w:color w:val="auto"/>
          <w:highlight w:val="none"/>
        </w:rPr>
        <w:t xml:space="preserve">二.采购标的汇总表</w:t>
      </w:r>
      <w:r/>
    </w:p>
    <w:p>
      <w:pPr>
        <w:pStyle w:val="1217"/>
        <w:ind w:firstLine="440"/>
        <w:spacing w:before="240" w:after="240"/>
        <w:rPr>
          <w:rStyle w:val="1157"/>
          <w:rFonts w:hint="eastAsia" w:ascii="宋体" w:hAnsi="宋体" w:eastAsia="宋体" w:cs="宋体"/>
          <w:color w:val="auto"/>
          <w:sz w:val="22"/>
          <w:szCs w:val="22"/>
          <w:highlight w:val="none"/>
        </w:rPr>
      </w:pPr>
      <w:r>
        <w:rPr>
          <w:rStyle w:val="1157"/>
          <w:rFonts w:hint="eastAsia" w:ascii="宋体" w:hAnsi="宋体" w:eastAsia="宋体" w:cs="宋体"/>
          <w:color w:val="auto"/>
          <w:sz w:val="22"/>
          <w:szCs w:val="22"/>
          <w:highlight w:val="none"/>
        </w:rPr>
        <w:t xml:space="preserve">（一） 采购标的</w:t>
      </w:r>
      <w:r/>
    </w:p>
    <w:p>
      <w:pPr>
        <w:pStyle w:val="1217"/>
        <w:ind w:firstLine="440"/>
        <w:spacing w:before="240" w:after="240"/>
        <w:rPr>
          <w:rStyle w:val="1157"/>
          <w:rFonts w:hint="eastAsia" w:ascii="宋体" w:hAnsi="宋体" w:eastAsia="宋体" w:cs="宋体"/>
          <w:color w:val="auto"/>
          <w:sz w:val="22"/>
          <w:szCs w:val="22"/>
          <w:highlight w:val="none"/>
        </w:rPr>
      </w:pPr>
      <w:r>
        <w:rPr>
          <w:rStyle w:val="1157"/>
          <w:rFonts w:hint="eastAsia" w:ascii="宋体" w:hAnsi="宋体" w:eastAsia="宋体" w:cs="宋体"/>
          <w:color w:val="auto"/>
          <w:sz w:val="22"/>
          <w:szCs w:val="22"/>
          <w:highlight w:val="none"/>
        </w:rPr>
        <w:t xml:space="preserve">1.</w:t>
      </w:r>
      <w:r>
        <w:rPr>
          <w:rStyle w:val="1157"/>
          <w:rFonts w:hint="eastAsia" w:ascii="宋体" w:hAnsi="宋体" w:eastAsia="宋体" w:cs="宋体"/>
          <w:color w:val="auto"/>
          <w:sz w:val="22"/>
          <w:szCs w:val="22"/>
          <w:highlight w:val="none"/>
          <w:lang w:eastAsia="zh-CN"/>
        </w:rPr>
        <w:t xml:space="preserve">工程</w:t>
      </w:r>
      <w:r>
        <w:rPr>
          <w:rStyle w:val="1157"/>
          <w:rFonts w:hint="eastAsia" w:ascii="宋体" w:hAnsi="宋体" w:eastAsia="宋体" w:cs="宋体"/>
          <w:color w:val="auto"/>
          <w:sz w:val="22"/>
          <w:szCs w:val="22"/>
          <w:highlight w:val="none"/>
        </w:rPr>
        <w:t xml:space="preserve">类标的</w:t>
      </w:r>
      <w:r/>
    </w:p>
    <w:tbl>
      <w:tblPr>
        <w:tblStyle w:val="11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3054"/>
        <w:gridCol w:w="820"/>
        <w:gridCol w:w="810"/>
        <w:gridCol w:w="3213"/>
        <w:gridCol w:w="983"/>
      </w:tblGrid>
      <w:tr>
        <w:trPr>
          <w:jc w:val="center"/>
          <w:trHeight w:val="667"/>
        </w:trPr>
        <w:tc>
          <w:tcPr>
            <w:tcW w:w="702" w:type="dxa"/>
            <w:vAlign w:val="center"/>
            <w:textDirection w:val="lrTb"/>
            <w:noWrap w:val="false"/>
          </w:tcPr>
          <w:p>
            <w:pPr>
              <w:pStyle w:val="1217"/>
              <w:jc w:val="center"/>
              <w:keepLines w:val="0"/>
              <w:keepNext w:val="0"/>
              <w:pageBreakBefore w:val="0"/>
              <w:spacing w:line="240" w:lineRule="auto"/>
              <w:widowControl/>
              <w:rPr>
                <w:rStyle w:val="1216"/>
                <w:rFonts w:hint="eastAsia" w:ascii="宋体" w:hAnsi="宋体" w:eastAsia="宋体" w:cs="宋体"/>
                <w:color w:val="auto"/>
                <w:sz w:val="22"/>
                <w:szCs w:val="22"/>
                <w:highlight w:val="none"/>
                <w:vertAlign w:val="baseline"/>
              </w:rPr>
            </w:pPr>
            <w:r>
              <w:rPr>
                <w:rStyle w:val="1157"/>
                <w:rFonts w:hint="eastAsia" w:ascii="宋体" w:hAnsi="宋体" w:eastAsia="宋体" w:cs="宋体"/>
                <w:b/>
                <w:bCs/>
                <w:i w:val="0"/>
                <w:iCs w:val="0"/>
                <w:smallCaps w:val="0"/>
                <w:color w:val="auto"/>
                <w:sz w:val="22"/>
                <w:szCs w:val="22"/>
                <w:highlight w:val="none"/>
              </w:rPr>
              <w:t xml:space="preserve">序号</w:t>
            </w:r>
            <w:r/>
          </w:p>
        </w:tc>
        <w:tc>
          <w:tcPr>
            <w:tcW w:w="3054" w:type="dxa"/>
            <w:vAlign w:val="center"/>
            <w:textDirection w:val="lrTb"/>
            <w:noWrap w:val="false"/>
          </w:tcPr>
          <w:p>
            <w:pPr>
              <w:pStyle w:val="1217"/>
              <w:jc w:val="center"/>
              <w:keepLines w:val="0"/>
              <w:keepNext w:val="0"/>
              <w:pageBreakBefore w:val="0"/>
              <w:spacing w:line="240" w:lineRule="auto"/>
              <w:widowControl/>
              <w:rPr>
                <w:rStyle w:val="1216"/>
                <w:rFonts w:hint="eastAsia" w:ascii="宋体" w:hAnsi="宋体" w:eastAsia="宋体" w:cs="宋体"/>
                <w:color w:val="auto"/>
                <w:sz w:val="22"/>
                <w:szCs w:val="22"/>
                <w:highlight w:val="none"/>
                <w:vertAlign w:val="baseline"/>
              </w:rPr>
            </w:pPr>
            <w:r>
              <w:rPr>
                <w:rStyle w:val="1157"/>
                <w:rFonts w:hint="eastAsia" w:ascii="宋体" w:hAnsi="宋体" w:eastAsia="宋体" w:cs="宋体"/>
                <w:b/>
                <w:bCs/>
                <w:i w:val="0"/>
                <w:iCs w:val="0"/>
                <w:smallCaps w:val="0"/>
                <w:color w:val="auto"/>
                <w:sz w:val="22"/>
                <w:szCs w:val="22"/>
                <w:highlight w:val="none"/>
              </w:rPr>
              <w:t xml:space="preserve">标的名称</w:t>
            </w:r>
            <w:r/>
          </w:p>
        </w:tc>
        <w:tc>
          <w:tcPr>
            <w:tcW w:w="820" w:type="dxa"/>
            <w:vAlign w:val="center"/>
            <w:textDirection w:val="lrTb"/>
            <w:noWrap w:val="false"/>
          </w:tcPr>
          <w:p>
            <w:pPr>
              <w:pStyle w:val="1217"/>
              <w:jc w:val="center"/>
              <w:keepLines w:val="0"/>
              <w:keepNext w:val="0"/>
              <w:pageBreakBefore w:val="0"/>
              <w:spacing w:line="240" w:lineRule="auto"/>
              <w:widowControl/>
              <w:rPr>
                <w:rStyle w:val="1157"/>
                <w:rFonts w:hint="eastAsia" w:ascii="宋体" w:hAnsi="宋体" w:eastAsia="宋体" w:cs="宋体"/>
                <w:b/>
                <w:bCs/>
                <w:i w:val="0"/>
                <w:iCs w:val="0"/>
                <w:smallCaps w:val="0"/>
                <w:color w:val="auto"/>
                <w:sz w:val="22"/>
                <w:szCs w:val="22"/>
                <w:highlight w:val="none"/>
              </w:rPr>
            </w:pPr>
            <w:r>
              <w:rPr>
                <w:rStyle w:val="1157"/>
                <w:rFonts w:hint="eastAsia" w:ascii="宋体" w:hAnsi="宋体" w:eastAsia="宋体" w:cs="宋体"/>
                <w:b/>
                <w:bCs/>
                <w:i w:val="0"/>
                <w:iCs w:val="0"/>
                <w:smallCaps w:val="0"/>
                <w:color w:val="auto"/>
                <w:sz w:val="22"/>
                <w:szCs w:val="22"/>
                <w:highlight w:val="none"/>
              </w:rPr>
              <w:t xml:space="preserve">计量</w:t>
            </w:r>
            <w:r/>
          </w:p>
          <w:p>
            <w:pPr>
              <w:pStyle w:val="1217"/>
              <w:jc w:val="center"/>
              <w:keepLines w:val="0"/>
              <w:keepNext w:val="0"/>
              <w:pageBreakBefore w:val="0"/>
              <w:spacing w:line="240" w:lineRule="auto"/>
              <w:widowControl/>
              <w:rPr>
                <w:rStyle w:val="1216"/>
                <w:rFonts w:hint="eastAsia" w:ascii="宋体" w:hAnsi="宋体" w:eastAsia="宋体" w:cs="宋体"/>
                <w:color w:val="auto"/>
                <w:sz w:val="22"/>
                <w:szCs w:val="22"/>
                <w:highlight w:val="none"/>
                <w:vertAlign w:val="baseline"/>
              </w:rPr>
            </w:pPr>
            <w:r>
              <w:rPr>
                <w:rStyle w:val="1157"/>
                <w:rFonts w:hint="eastAsia" w:ascii="宋体" w:hAnsi="宋体" w:eastAsia="宋体" w:cs="宋体"/>
                <w:b/>
                <w:bCs/>
                <w:i w:val="0"/>
                <w:iCs w:val="0"/>
                <w:smallCaps w:val="0"/>
                <w:color w:val="auto"/>
                <w:sz w:val="22"/>
                <w:szCs w:val="22"/>
                <w:highlight w:val="none"/>
              </w:rPr>
              <w:t xml:space="preserve">单位</w:t>
            </w:r>
            <w:r/>
          </w:p>
        </w:tc>
        <w:tc>
          <w:tcPr>
            <w:tcW w:w="810" w:type="dxa"/>
            <w:vAlign w:val="center"/>
            <w:textDirection w:val="lrTb"/>
            <w:noWrap w:val="false"/>
          </w:tcPr>
          <w:p>
            <w:pPr>
              <w:pStyle w:val="1217"/>
              <w:jc w:val="center"/>
              <w:keepLines w:val="0"/>
              <w:keepNext w:val="0"/>
              <w:pageBreakBefore w:val="0"/>
              <w:spacing w:line="240" w:lineRule="auto"/>
              <w:widowControl/>
              <w:rPr>
                <w:rStyle w:val="1216"/>
                <w:rFonts w:hint="eastAsia" w:ascii="宋体" w:hAnsi="宋体" w:eastAsia="宋体" w:cs="宋体"/>
                <w:color w:val="auto"/>
                <w:sz w:val="22"/>
                <w:szCs w:val="22"/>
                <w:highlight w:val="none"/>
                <w:vertAlign w:val="baseline"/>
              </w:rPr>
            </w:pPr>
            <w:r>
              <w:rPr>
                <w:rStyle w:val="1157"/>
                <w:rFonts w:hint="eastAsia" w:ascii="宋体" w:hAnsi="宋体" w:eastAsia="宋体" w:cs="宋体"/>
                <w:b/>
                <w:bCs/>
                <w:i w:val="0"/>
                <w:iCs w:val="0"/>
                <w:smallCaps w:val="0"/>
                <w:color w:val="auto"/>
                <w:sz w:val="22"/>
                <w:szCs w:val="22"/>
                <w:highlight w:val="none"/>
              </w:rPr>
              <w:t xml:space="preserve">数量</w:t>
            </w:r>
            <w:r/>
          </w:p>
        </w:tc>
        <w:tc>
          <w:tcPr>
            <w:tcW w:w="3213" w:type="dxa"/>
            <w:vAlign w:val="center"/>
            <w:textDirection w:val="lrTb"/>
            <w:noWrap w:val="false"/>
          </w:tcPr>
          <w:p>
            <w:pPr>
              <w:pStyle w:val="1217"/>
              <w:jc w:val="center"/>
              <w:keepLines w:val="0"/>
              <w:keepNext w:val="0"/>
              <w:pageBreakBefore w:val="0"/>
              <w:spacing w:line="240" w:lineRule="auto"/>
              <w:widowControl/>
              <w:rPr>
                <w:rStyle w:val="1216"/>
                <w:rFonts w:hint="eastAsia" w:ascii="宋体" w:hAnsi="宋体" w:eastAsia="宋体" w:cs="宋体"/>
                <w:color w:val="auto"/>
                <w:sz w:val="22"/>
                <w:szCs w:val="22"/>
                <w:highlight w:val="none"/>
                <w:vertAlign w:val="baseline"/>
              </w:rPr>
            </w:pPr>
            <w:r>
              <w:rPr>
                <w:rStyle w:val="1157"/>
                <w:rFonts w:hint="eastAsia" w:ascii="宋体" w:hAnsi="宋体" w:eastAsia="宋体" w:cs="宋体"/>
                <w:b/>
                <w:bCs/>
                <w:i w:val="0"/>
                <w:iCs w:val="0"/>
                <w:smallCaps w:val="0"/>
                <w:color w:val="auto"/>
                <w:sz w:val="22"/>
                <w:szCs w:val="22"/>
                <w:highlight w:val="none"/>
              </w:rPr>
              <w:t xml:space="preserve">服务要求简述</w:t>
            </w:r>
            <w:r/>
          </w:p>
        </w:tc>
        <w:tc>
          <w:tcPr>
            <w:tcW w:w="983" w:type="dxa"/>
            <w:vAlign w:val="center"/>
            <w:textDirection w:val="lrTb"/>
            <w:noWrap w:val="false"/>
          </w:tcPr>
          <w:p>
            <w:pPr>
              <w:pStyle w:val="1217"/>
              <w:jc w:val="center"/>
              <w:keepLines w:val="0"/>
              <w:keepNext w:val="0"/>
              <w:pageBreakBefore w:val="0"/>
              <w:spacing w:line="240" w:lineRule="auto"/>
              <w:widowControl/>
              <w:rPr>
                <w:rStyle w:val="1216"/>
                <w:rFonts w:hint="eastAsia" w:ascii="宋体" w:hAnsi="宋体" w:eastAsia="宋体" w:cs="宋体"/>
                <w:color w:val="auto"/>
                <w:sz w:val="22"/>
                <w:szCs w:val="22"/>
                <w:highlight w:val="none"/>
                <w:vertAlign w:val="baseline"/>
              </w:rPr>
            </w:pPr>
            <w:r>
              <w:rPr>
                <w:rStyle w:val="1157"/>
                <w:rFonts w:hint="eastAsia" w:ascii="宋体" w:hAnsi="宋体" w:eastAsia="宋体" w:cs="宋体"/>
                <w:b/>
                <w:bCs/>
                <w:i w:val="0"/>
                <w:iCs w:val="0"/>
                <w:smallCaps w:val="0"/>
                <w:color w:val="auto"/>
                <w:sz w:val="22"/>
                <w:szCs w:val="22"/>
                <w:highlight w:val="none"/>
              </w:rPr>
              <w:t xml:space="preserve">备注</w:t>
            </w:r>
            <w:r/>
          </w:p>
        </w:tc>
      </w:tr>
      <w:tr>
        <w:trPr>
          <w:jc w:val="center"/>
          <w:trHeight w:val="884"/>
        </w:trPr>
        <w:tc>
          <w:tcPr>
            <w:tcW w:w="702" w:type="dxa"/>
            <w:vAlign w:val="center"/>
            <w:textDirection w:val="lrTb"/>
            <w:noWrap w:val="false"/>
          </w:tcPr>
          <w:p>
            <w:pPr>
              <w:pStyle w:val="1217"/>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157"/>
                <w:rFonts w:hint="eastAsia" w:ascii="宋体" w:hAnsi="宋体" w:eastAsia="宋体" w:cs="宋体"/>
                <w:b w:val="0"/>
                <w:bCs w:val="0"/>
                <w:i w:val="0"/>
                <w:iCs w:val="0"/>
                <w:smallCaps w:val="0"/>
                <w:color w:val="auto"/>
                <w:sz w:val="22"/>
                <w:szCs w:val="22"/>
                <w:highlight w:val="none"/>
              </w:rPr>
              <w:t xml:space="preserve">1</w:t>
            </w:r>
            <w:r/>
          </w:p>
        </w:tc>
        <w:tc>
          <w:tcPr>
            <w:tcW w:w="3054" w:type="dxa"/>
            <w:vAlign w:val="center"/>
            <w:textDirection w:val="lrTb"/>
            <w:noWrap w:val="false"/>
          </w:tcPr>
          <w:p>
            <w:pPr>
              <w:pStyle w:val="1217"/>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157"/>
                <w:rFonts w:hint="eastAsia" w:ascii="宋体" w:hAnsi="宋体" w:eastAsia="宋体" w:cs="宋体"/>
                <w:b w:val="0"/>
                <w:bCs w:val="0"/>
                <w:i w:val="0"/>
                <w:iCs w:val="0"/>
                <w:smallCaps w:val="0"/>
                <w:color w:val="auto"/>
                <w:sz w:val="22"/>
                <w:szCs w:val="22"/>
                <w:highlight w:val="none"/>
                <w:lang w:eastAsia="zh-CN"/>
              </w:rPr>
              <w:t xml:space="preserve">丹北镇尧巷村东巨朱家、东巨李家污水处理设施及配套管网改造工程</w:t>
            </w:r>
            <w:r/>
          </w:p>
        </w:tc>
        <w:tc>
          <w:tcPr>
            <w:tcW w:w="820" w:type="dxa"/>
            <w:vAlign w:val="center"/>
            <w:textDirection w:val="lrTb"/>
            <w:noWrap w:val="false"/>
          </w:tcPr>
          <w:p>
            <w:pPr>
              <w:pStyle w:val="1217"/>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157"/>
                <w:rFonts w:hint="eastAsia" w:ascii="宋体" w:hAnsi="宋体" w:eastAsia="宋体" w:cs="宋体"/>
                <w:b w:val="0"/>
                <w:bCs w:val="0"/>
                <w:i w:val="0"/>
                <w:iCs w:val="0"/>
                <w:smallCaps w:val="0"/>
                <w:color w:val="auto"/>
                <w:sz w:val="22"/>
                <w:szCs w:val="22"/>
                <w:highlight w:val="none"/>
              </w:rPr>
              <w:t xml:space="preserve">项</w:t>
            </w:r>
            <w:r/>
          </w:p>
        </w:tc>
        <w:tc>
          <w:tcPr>
            <w:tcW w:w="810" w:type="dxa"/>
            <w:vAlign w:val="center"/>
            <w:textDirection w:val="lrTb"/>
            <w:noWrap w:val="false"/>
          </w:tcPr>
          <w:p>
            <w:pPr>
              <w:pStyle w:val="1217"/>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157"/>
                <w:rFonts w:hint="eastAsia" w:ascii="宋体" w:hAnsi="宋体" w:eastAsia="宋体" w:cs="宋体"/>
                <w:b w:val="0"/>
                <w:bCs w:val="0"/>
                <w:i w:val="0"/>
                <w:iCs w:val="0"/>
                <w:smallCaps w:val="0"/>
                <w:color w:val="auto"/>
                <w:sz w:val="22"/>
                <w:szCs w:val="22"/>
                <w:highlight w:val="none"/>
              </w:rPr>
              <w:t xml:space="preserve">1.0</w:t>
            </w:r>
            <w:r/>
          </w:p>
        </w:tc>
        <w:tc>
          <w:tcPr>
            <w:tcW w:w="3213" w:type="dxa"/>
            <w:vAlign w:val="center"/>
            <w:textDirection w:val="lrTb"/>
            <w:noWrap w:val="false"/>
          </w:tcPr>
          <w:p>
            <w:pPr>
              <w:pStyle w:val="1217"/>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详见采购需求、设计图纸及招标工程量清单</w:t>
            </w:r>
            <w:r/>
          </w:p>
        </w:tc>
        <w:tc>
          <w:tcPr>
            <w:tcW w:w="983" w:type="dxa"/>
            <w:vAlign w:val="center"/>
            <w:textDirection w:val="lrTb"/>
            <w:noWrap w:val="false"/>
          </w:tcPr>
          <w:p>
            <w:pPr>
              <w:pStyle w:val="1217"/>
              <w:jc w:val="center"/>
              <w:keepLines w:val="0"/>
              <w:keepNext w:val="0"/>
              <w:pageBreakBefore w:val="0"/>
              <w:spacing w:line="240" w:lineRule="auto"/>
              <w:widowControl/>
              <w:rPr>
                <w:rStyle w:val="1216"/>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r>
            <w:r/>
          </w:p>
        </w:tc>
      </w:tr>
    </w:tbl>
    <w:p>
      <w:pPr>
        <w:pStyle w:val="1217"/>
        <w:spacing w:before="240" w:after="240"/>
        <w:rPr>
          <w:rStyle w:val="1157"/>
          <w:rFonts w:ascii="Times New Roman" w:hAnsi="Times New Roman" w:eastAsia="Times New Roman" w:cs="Times New Roman"/>
          <w:color w:val="auto"/>
          <w:sz w:val="24"/>
          <w:szCs w:val="24"/>
          <w:highlight w:val="none"/>
        </w:rPr>
      </w:pPr>
      <w:r>
        <w:rPr>
          <w:rStyle w:val="1216"/>
          <w:color w:val="auto"/>
          <w:highlight w:val="none"/>
        </w:rPr>
        <w:t xml:space="preserve">三.技术和服务要求</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（一）</w:t>
      </w:r>
      <w:r>
        <w:rPr>
          <w:rStyle w:val="1157"/>
          <w:rFonts w:hint="eastAsia" w:ascii="宋体" w:hAnsi="宋体" w:eastAsia="宋体" w:cs="宋体"/>
          <w:b w:val="0"/>
          <w:bCs w:val="0"/>
          <w:color w:val="auto"/>
          <w:sz w:val="22"/>
          <w:szCs w:val="22"/>
          <w:highlight w:val="none"/>
          <w:lang w:eastAsia="zh-CN"/>
        </w:rPr>
        <w:t xml:space="preserve">技术要求</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ascii="宋体" w:hAnsi="宋体" w:eastAsia="宋体" w:cs="宋体"/>
          <w:b w:val="0"/>
          <w:bCs w:val="0"/>
          <w:color w:val="auto"/>
          <w:sz w:val="22"/>
          <w:szCs w:val="22"/>
          <w:highlight w:val="none"/>
        </w:rPr>
        <w:t xml:space="preserve">1.</w:t>
      </w:r>
      <w:r>
        <w:rPr>
          <w:rStyle w:val="1157"/>
          <w:rFonts w:hint="eastAsia" w:ascii="宋体" w:hAnsi="宋体" w:eastAsia="宋体" w:cs="宋体"/>
          <w:b w:val="0"/>
          <w:bCs w:val="0"/>
          <w:color w:val="auto"/>
          <w:sz w:val="22"/>
          <w:szCs w:val="22"/>
          <w:highlight w:val="none"/>
        </w:rPr>
        <w:t xml:space="preserve">工程量清单及设计图纸详见公告，供应商自行下载。</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2.供应商所投产品材料规格、型号必须响应工程量清单及设计图纸中相关采购要求。磋商响应文件须根据工程量清单及设计图纸中所提到的材料详列出材料分析表，即本工程中拟使用材料的具体品牌、型号、规格，如取得成交资格后未经采购人同意不得随意变更调整。</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（二）项目注意事项 </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1.磋商报价应以磋商文件提供的工</w:t>
      </w:r>
      <w:r>
        <w:rPr>
          <w:rStyle w:val="1157"/>
          <w:rFonts w:hint="eastAsia" w:ascii="宋体" w:hAnsi="宋体" w:eastAsia="宋体" w:cs="宋体"/>
          <w:b w:val="0"/>
          <w:bCs w:val="0"/>
          <w:color w:val="auto"/>
          <w:sz w:val="22"/>
          <w:szCs w:val="22"/>
          <w:highlight w:val="none"/>
        </w:rPr>
        <w:t xml:space="preserve">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2.施工中如遇现场施工与原设计有异或与原设计有冲突，应及时报知采购人及设计方，并由采购人协调解决。</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3.工程项目中所用所有主材必须征得采购人认可，采购人保留主材采购人供应的权利。</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lang w:eastAsia="zh-CN"/>
        </w:rPr>
        <w:t xml:space="preserve">（三）</w:t>
      </w:r>
      <w:r>
        <w:rPr>
          <w:rStyle w:val="1157"/>
          <w:rFonts w:hint="eastAsia" w:ascii="宋体" w:hAnsi="宋体" w:eastAsia="宋体" w:cs="宋体"/>
          <w:b w:val="0"/>
          <w:bCs w:val="0"/>
          <w:color w:val="auto"/>
          <w:sz w:val="22"/>
          <w:szCs w:val="22"/>
          <w:highlight w:val="none"/>
        </w:rPr>
        <w:t xml:space="preserve">服务要求</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1.本工程缺陷责任期为两年，从本工程施工完成合同约定的全部内容验收之日起计。在缺陷责任期内，投标供应商须对由于工程本身质量原因造成的任何缺损进行免费修补或更换。中标供应商应在接到修理通知之日后24小时内派人修理，如中标供应商不在约定期限内派人修理，采购人可委托其他人员修理，由中标供应商承担维修费用。</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eastAsia="zh-CN"/>
        </w:rPr>
      </w:pPr>
      <w:r>
        <w:rPr>
          <w:rStyle w:val="1157"/>
          <w:rFonts w:hint="eastAsia" w:ascii="宋体" w:hAnsi="宋体" w:eastAsia="宋体" w:cs="宋体"/>
          <w:b w:val="0"/>
          <w:bCs w:val="0"/>
          <w:color w:val="auto"/>
          <w:sz w:val="22"/>
          <w:szCs w:val="22"/>
          <w:highlight w:val="none"/>
        </w:rPr>
        <w:t xml:space="preserve">★2.</w:t>
      </w:r>
      <w:r>
        <w:rPr>
          <w:rStyle w:val="1157"/>
          <w:rFonts w:hint="eastAsia" w:ascii="宋体" w:hAnsi="宋体" w:eastAsia="宋体" w:cs="宋体"/>
          <w:b w:val="0"/>
          <w:bCs w:val="0"/>
          <w:color w:val="auto"/>
          <w:sz w:val="22"/>
          <w:szCs w:val="22"/>
          <w:highlight w:val="none"/>
          <w:lang w:eastAsia="zh-CN"/>
        </w:rPr>
        <w:t xml:space="preserve">投标人将委派专人担任本工程项目负责人，并保证拟派项目经理无其他在建项目及新中标工程。投标人必须确保项目负责人亲临现场开展巡视、指导工作，检查施工进度与质量；施工期间，项目施工员必须全程驻场。同时，为保障工程质量与进度，拟派本项目的管理团队成员不得在其他项目中担任在建职务或兼职。未经采购人同意，项目不得更换项目负责人及管理班子成员，否则，每更换项目负责人一次，采购人将从工程款中扣除</w:t>
      </w:r>
      <w:r>
        <w:rPr>
          <w:rStyle w:val="1157"/>
          <w:rFonts w:hint="eastAsia" w:ascii="宋体" w:hAnsi="宋体" w:eastAsia="宋体" w:cs="宋体"/>
          <w:b w:val="0"/>
          <w:bCs w:val="0"/>
          <w:color w:val="auto"/>
          <w:sz w:val="22"/>
          <w:szCs w:val="22"/>
          <w:highlight w:val="none"/>
          <w:lang w:val="en-US" w:eastAsia="zh-CN"/>
        </w:rPr>
        <w:t xml:space="preserve">50000元；每更换管理班子其他成员一次，扣除10000元。（按照投标文件格式要求出具承诺函，声明本项目管理团队成员均不存在在其他项目中担任在建职务或兼职的情形，否则视为无效响应。）</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lang w:val="en-US" w:eastAsia="zh-CN"/>
        </w:rPr>
        <w:t xml:space="preserve">3</w:t>
      </w:r>
      <w:r>
        <w:rPr>
          <w:rStyle w:val="1157"/>
          <w:rFonts w:hint="eastAsia" w:ascii="宋体" w:hAnsi="宋体" w:eastAsia="宋体" w:cs="宋体"/>
          <w:b w:val="0"/>
          <w:bCs w:val="0"/>
          <w:color w:val="auto"/>
          <w:sz w:val="22"/>
          <w:szCs w:val="22"/>
          <w:highlight w:val="none"/>
        </w:rPr>
        <w:t xml:space="preserve">.项目完工后必须提供本项目最终的详细图纸及相关全部资料（装订成册）。</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lang w:val="en-US" w:eastAsia="zh-CN"/>
        </w:rPr>
        <w:t xml:space="preserve">4</w:t>
      </w:r>
      <w:r>
        <w:rPr>
          <w:rStyle w:val="1157"/>
          <w:rFonts w:hint="eastAsia" w:ascii="宋体" w:hAnsi="宋体" w:eastAsia="宋体" w:cs="宋体"/>
          <w:b w:val="0"/>
          <w:bCs w:val="0"/>
          <w:color w:val="auto"/>
          <w:sz w:val="22"/>
          <w:szCs w:val="22"/>
          <w:highlight w:val="none"/>
        </w:rPr>
        <w:t xml:space="preserve">.投标人承诺的工期不得超过采购文件规定的要求，如有逾期将按合同的相关条款执行。</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lang w:val="en-US" w:eastAsia="zh-CN"/>
        </w:rPr>
        <w:t xml:space="preserve">5</w:t>
      </w:r>
      <w:r>
        <w:rPr>
          <w:rStyle w:val="1157"/>
          <w:rFonts w:hint="eastAsia" w:ascii="宋体" w:hAnsi="宋体" w:eastAsia="宋体" w:cs="宋体"/>
          <w:b w:val="0"/>
          <w:bCs w:val="0"/>
          <w:color w:val="auto"/>
          <w:sz w:val="22"/>
          <w:szCs w:val="22"/>
          <w:highlight w:val="none"/>
        </w:rPr>
        <w:t xml:space="preserve">.本工程由承包人以包工、包料、包质量、包安全的方式实施，承包人应对本工程负责，不得违法分包、转包。如一经发现上述行为，发包人单方有权立即终止工程承包合同，由此产生一切法律责任和经济损失均由承包单位承担。</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lang w:val="en-US" w:eastAsia="zh-CN"/>
        </w:rPr>
        <w:t xml:space="preserve">6</w:t>
      </w:r>
      <w:r>
        <w:rPr>
          <w:rStyle w:val="1157"/>
          <w:rFonts w:hint="eastAsia" w:ascii="宋体" w:hAnsi="宋体" w:eastAsia="宋体" w:cs="宋体"/>
          <w:b w:val="0"/>
          <w:bCs w:val="0"/>
          <w:color w:val="auto"/>
          <w:sz w:val="22"/>
          <w:szCs w:val="22"/>
          <w:highlight w:val="none"/>
        </w:rPr>
        <w:t xml:space="preserve">.材料进场、土方及垃圾外运时须注意对业主方道路、道板及绿化等已有设施的保护，如有损坏，乙方应承诺恢复原样，相关维修费由乙方自理。</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lang w:val="en-US" w:eastAsia="zh-CN"/>
        </w:rPr>
        <w:t xml:space="preserve">7</w:t>
      </w:r>
      <w:r>
        <w:rPr>
          <w:rStyle w:val="1157"/>
          <w:rFonts w:hint="eastAsia" w:ascii="宋体" w:hAnsi="宋体" w:eastAsia="宋体" w:cs="宋体"/>
          <w:b w:val="0"/>
          <w:bCs w:val="0"/>
          <w:color w:val="auto"/>
          <w:sz w:val="22"/>
          <w:szCs w:val="22"/>
          <w:highlight w:val="none"/>
        </w:rPr>
        <w:t xml:space="preserve">.成交单位在施工过程中注意对已完工的成品保护，保证交付采购人使用的工程符合验收标准。</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8.中标供应商需针对本工程提供两年维护和运营，所产生的费用包含在投标报价中。</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9.中标供应商维护和运营期间主要职责包括：</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9.1严格执行运维合同、技术规范及本办法要求，确保设施正常运行和水质达标；</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9.2配备足额的专业人员和设备，建立24小时值班响应制度；</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9.3负责设施的日常巡检、定期保养、故障维修、耗材更换、水质检测、档案管理等工作；</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9.4负责运维人员的安全教育和生产管理，确保作业安全；</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9.5定期向镇规建办提交运维报告，并接受其监督考核。</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10.运维要求</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10.1施工单位须履行保修责任，负责全部运维工作并承担相应费用</w:t>
      </w:r>
      <w:r>
        <w:rPr>
          <w:rStyle w:val="1157"/>
          <w:rFonts w:hint="default" w:ascii="宋体" w:hAnsi="宋体" w:eastAsia="宋体" w:cs="宋体"/>
          <w:b w:val="0"/>
          <w:bCs w:val="0"/>
          <w:color w:val="auto"/>
          <w:sz w:val="22"/>
          <w:szCs w:val="22"/>
          <w:highlight w:val="none"/>
          <w:lang w:val="en-US" w:eastAsia="zh-CN"/>
        </w:rPr>
        <w:t xml:space="preserve">。</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10.2须建立完善的运行台账，记录每日运行数据、维护内容和故障处理情况</w:t>
      </w:r>
      <w:r>
        <w:rPr>
          <w:rStyle w:val="1157"/>
          <w:rFonts w:hint="default" w:ascii="宋体" w:hAnsi="宋体" w:eastAsia="宋体" w:cs="宋体"/>
          <w:b w:val="0"/>
          <w:bCs w:val="0"/>
          <w:color w:val="auto"/>
          <w:sz w:val="22"/>
          <w:szCs w:val="22"/>
          <w:highlight w:val="none"/>
          <w:lang w:val="en-US" w:eastAsia="zh-CN"/>
        </w:rPr>
        <w:t xml:space="preserve">。</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10.3须对镇指派的监管人员及后续接管的运维单位进行系统性的技术培训，包括工艺原理、设备操作、常见故障排除等</w:t>
      </w:r>
      <w:r>
        <w:rPr>
          <w:rStyle w:val="1157"/>
          <w:rFonts w:hint="default" w:ascii="宋体" w:hAnsi="宋体" w:eastAsia="宋体" w:cs="宋体"/>
          <w:b w:val="0"/>
          <w:bCs w:val="0"/>
          <w:color w:val="auto"/>
          <w:sz w:val="22"/>
          <w:szCs w:val="22"/>
          <w:highlight w:val="none"/>
          <w:lang w:val="en-US" w:eastAsia="zh-CN"/>
        </w:rPr>
        <w:t xml:space="preserve">。</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10.4质保期满前，须接受镇规建办组织的性能考核验收，验收内容包括设备完好率、运行稳定性、出水水质及档案完整性等</w:t>
      </w:r>
      <w:r>
        <w:rPr>
          <w:rStyle w:val="1157"/>
          <w:rFonts w:hint="default" w:ascii="宋体" w:hAnsi="宋体" w:eastAsia="宋体" w:cs="宋体"/>
          <w:b w:val="0"/>
          <w:bCs w:val="0"/>
          <w:color w:val="auto"/>
          <w:sz w:val="22"/>
          <w:szCs w:val="22"/>
          <w:highlight w:val="none"/>
          <w:lang w:val="en-US" w:eastAsia="zh-CN"/>
        </w:rPr>
        <w:t xml:space="preserve">。</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11.日常巡检要求</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11.1频次：对每个处理站点每周巡检不少于1次。</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11.2内容：检查环境整洁度、构筑物完整性、设备运行状态（声音、温度、振动）、仪表读数、出水感观性状等。</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11.3要求：建立微信工作群实时上传巡检记录和现场照片，发现问题立即上报处理。</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12.定期维护要求</w:t>
      </w:r>
      <w:r/>
    </w:p>
    <w:p>
      <w:pPr>
        <w:pStyle w:val="1217"/>
        <w:ind w:firstLine="440"/>
        <w:jc w:val="left"/>
        <w:keepLines w:val="0"/>
        <w:keepNext w:val="0"/>
        <w:pageBreakBefore w:val="0"/>
        <w:spacing w:before="0" w:after="0" w:line="360" w:lineRule="auto"/>
        <w:widowControl/>
        <w:rPr>
          <w:rFonts w:hint="eastAsia" w:ascii="宋体" w:hAnsi="宋体" w:eastAsia="宋体" w:cs="宋体"/>
          <w:sz w:val="24"/>
          <w:szCs w:val="24"/>
          <w:lang w:val="en-US" w:eastAsia="zh-CN"/>
        </w:rPr>
      </w:pPr>
      <w:r>
        <w:rPr>
          <w:rStyle w:val="1157"/>
          <w:rFonts w:hint="eastAsia" w:ascii="宋体" w:hAnsi="宋体" w:eastAsia="宋体" w:cs="宋体"/>
          <w:b w:val="0"/>
          <w:bCs w:val="0"/>
          <w:color w:val="auto"/>
          <w:sz w:val="22"/>
          <w:szCs w:val="22"/>
          <w:highlight w:val="none"/>
          <w:lang w:val="en-US" w:eastAsia="zh-CN"/>
        </w:rPr>
        <w:t xml:space="preserve">运维单位须按照以下频次和内容进行预防性维护保养：</w:t>
      </w:r>
      <w:r/>
    </w:p>
    <w:tbl>
      <w:tblPr>
        <w:tblStyle w:val="999"/>
        <w:tblW w:w="8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0"/>
        <w:gridCol w:w="2432"/>
        <w:gridCol w:w="4203"/>
      </w:tblGrid>
      <w:tr>
        <w:trPr>
          <w:jc w:val="center"/>
          <w:trHeight w:val="425"/>
        </w:trPr>
        <w:tc>
          <w:tcPr>
            <w:tcW w:w="2240"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bCs/>
                <w:color w:val="auto"/>
                <w:sz w:val="22"/>
                <w:szCs w:val="22"/>
                <w:highlight w:val="none"/>
              </w:rPr>
            </w:pPr>
            <w:r>
              <w:rPr>
                <w:rStyle w:val="1157"/>
                <w:rFonts w:hint="eastAsia" w:ascii="宋体" w:hAnsi="宋体" w:eastAsia="宋体" w:cs="宋体"/>
                <w:b/>
                <w:bCs/>
                <w:color w:val="auto"/>
                <w:sz w:val="22"/>
                <w:szCs w:val="22"/>
                <w:highlight w:val="none"/>
              </w:rPr>
              <w:t xml:space="preserve">维护项目</w:t>
            </w:r>
            <w:r/>
          </w:p>
        </w:tc>
        <w:tc>
          <w:tcPr>
            <w:tcW w:w="2432"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bCs/>
                <w:color w:val="auto"/>
                <w:sz w:val="22"/>
                <w:szCs w:val="22"/>
                <w:highlight w:val="none"/>
              </w:rPr>
            </w:pPr>
            <w:r>
              <w:rPr>
                <w:rStyle w:val="1157"/>
                <w:rFonts w:hint="eastAsia" w:ascii="宋体" w:hAnsi="宋体" w:eastAsia="宋体" w:cs="宋体"/>
                <w:b/>
                <w:bCs/>
                <w:color w:val="auto"/>
                <w:sz w:val="22"/>
                <w:szCs w:val="22"/>
                <w:highlight w:val="none"/>
              </w:rPr>
              <w:t xml:space="preserve">建议频次</w:t>
            </w:r>
            <w:r/>
          </w:p>
        </w:tc>
        <w:tc>
          <w:tcPr>
            <w:tcW w:w="4203"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bCs/>
                <w:color w:val="auto"/>
                <w:sz w:val="22"/>
                <w:szCs w:val="22"/>
                <w:highlight w:val="none"/>
              </w:rPr>
            </w:pPr>
            <w:r>
              <w:rPr>
                <w:rStyle w:val="1157"/>
                <w:rFonts w:hint="eastAsia" w:ascii="宋体" w:hAnsi="宋体" w:eastAsia="宋体" w:cs="宋体"/>
                <w:b/>
                <w:bCs/>
                <w:color w:val="auto"/>
                <w:sz w:val="22"/>
                <w:szCs w:val="22"/>
                <w:highlight w:val="none"/>
              </w:rPr>
              <w:t xml:space="preserve">核心要求</w:t>
            </w:r>
            <w:r/>
          </w:p>
        </w:tc>
      </w:tr>
      <w:tr>
        <w:trPr>
          <w:jc w:val="center"/>
          <w:trHeight w:val="425"/>
        </w:trPr>
        <w:tc>
          <w:tcPr>
            <w:tcW w:w="2240"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格栅清渣</w:t>
            </w:r>
            <w:r/>
          </w:p>
        </w:tc>
        <w:tc>
          <w:tcPr>
            <w:tcW w:w="2432"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每周1次</w:t>
            </w:r>
            <w:r/>
          </w:p>
        </w:tc>
        <w:tc>
          <w:tcPr>
            <w:tcW w:w="4203"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及时清理，防止堵塞</w:t>
            </w:r>
            <w:r/>
          </w:p>
        </w:tc>
      </w:tr>
      <w:tr>
        <w:trPr>
          <w:jc w:val="center"/>
          <w:trHeight w:val="425"/>
        </w:trPr>
        <w:tc>
          <w:tcPr>
            <w:tcW w:w="2240"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风机保养</w:t>
            </w:r>
            <w:r/>
          </w:p>
        </w:tc>
        <w:tc>
          <w:tcPr>
            <w:tcW w:w="2432"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每季度1次</w:t>
            </w:r>
            <w:r/>
          </w:p>
        </w:tc>
        <w:tc>
          <w:tcPr>
            <w:tcW w:w="4203"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检查润滑油，清洁过滤器</w:t>
            </w:r>
            <w:r/>
          </w:p>
        </w:tc>
      </w:tr>
      <w:tr>
        <w:trPr>
          <w:jc w:val="center"/>
          <w:trHeight w:val="425"/>
        </w:trPr>
        <w:tc>
          <w:tcPr>
            <w:tcW w:w="2240"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水泵保养</w:t>
            </w:r>
            <w:r/>
          </w:p>
        </w:tc>
        <w:tc>
          <w:tcPr>
            <w:tcW w:w="2432"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每半年1次</w:t>
            </w:r>
            <w:r/>
          </w:p>
        </w:tc>
        <w:tc>
          <w:tcPr>
            <w:tcW w:w="4203"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检查绝缘、密封，清理缠绕物</w:t>
            </w:r>
            <w:r/>
          </w:p>
        </w:tc>
      </w:tr>
      <w:tr>
        <w:trPr>
          <w:jc w:val="center"/>
          <w:trHeight w:val="425"/>
        </w:trPr>
        <w:tc>
          <w:tcPr>
            <w:tcW w:w="2240"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填料/膜清洗</w:t>
            </w:r>
            <w:r/>
          </w:p>
        </w:tc>
        <w:tc>
          <w:tcPr>
            <w:tcW w:w="2432"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按需进行</w:t>
            </w:r>
            <w:r/>
          </w:p>
        </w:tc>
        <w:tc>
          <w:tcPr>
            <w:tcW w:w="4203"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根据污染情况及时清洗</w:t>
            </w:r>
            <w:r/>
          </w:p>
        </w:tc>
      </w:tr>
      <w:tr>
        <w:trPr>
          <w:jc w:val="center"/>
          <w:trHeight w:val="425"/>
        </w:trPr>
        <w:tc>
          <w:tcPr>
            <w:tcW w:w="2240"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仪器校准</w:t>
            </w:r>
            <w:r/>
          </w:p>
        </w:tc>
        <w:tc>
          <w:tcPr>
            <w:tcW w:w="2432"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每半年1次</w:t>
            </w:r>
            <w:r/>
          </w:p>
        </w:tc>
        <w:tc>
          <w:tcPr>
            <w:tcW w:w="4203"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确保在线监测数据准确</w:t>
            </w:r>
            <w:r/>
          </w:p>
        </w:tc>
      </w:tr>
      <w:tr>
        <w:trPr>
          <w:jc w:val="center"/>
          <w:trHeight w:val="425"/>
        </w:trPr>
        <w:tc>
          <w:tcPr>
            <w:tcW w:w="2240"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全面年检</w:t>
            </w:r>
            <w:r/>
          </w:p>
        </w:tc>
        <w:tc>
          <w:tcPr>
            <w:tcW w:w="2432"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每年1次</w:t>
            </w:r>
            <w:r/>
          </w:p>
        </w:tc>
        <w:tc>
          <w:tcPr>
            <w:tcW w:w="4203"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对系统进行停水检修和全面保养</w:t>
            </w:r>
            <w:r/>
          </w:p>
        </w:tc>
      </w:tr>
    </w:tbl>
    <w:p>
      <w:pPr>
        <w:ind w:firstLine="480"/>
        <w:jc w:val="left"/>
        <w:spacing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13.管网维护要求</w:t>
      </w:r>
      <w:r/>
    </w:p>
    <w:p>
      <w:pPr>
        <w:ind w:firstLine="480"/>
        <w:jc w:val="left"/>
        <w:spacing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中标供应商每季度对配套管网系统进行全线巡查，清理检查井淤积物，疏通堵塞管段，及时修复破损、沉降的管网和井盖。</w:t>
      </w:r>
      <w:r/>
    </w:p>
    <w:p>
      <w:pPr>
        <w:ind w:firstLine="480"/>
        <w:jc w:val="left"/>
        <w:spacing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14.水质管理要求</w:t>
      </w:r>
      <w:r/>
    </w:p>
    <w:p>
      <w:pPr>
        <w:ind w:firstLine="480"/>
        <w:jc w:val="left"/>
        <w:spacing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14.1运维单位自检：每月对各站点出水进行pH值、浊度、色度、嗅和味等指标检测。</w:t>
      </w:r>
      <w:r/>
    </w:p>
    <w:p>
      <w:pPr>
        <w:ind w:firstLine="480"/>
        <w:jc w:val="left"/>
        <w:spacing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14.2第三方检测：由镇政府委托有资质的第三方检测机构，每年对各站点进行不少于2次的水质抽样检测，检测指标至少包括化学需氧量（CODcr）、氨氮（NH3-N）等主要污染物指标。水质达标率作为核心考核依据。</w:t>
      </w:r>
      <w:r/>
    </w:p>
    <w:p>
      <w:pPr>
        <w:ind w:firstLine="480"/>
        <w:jc w:val="left"/>
        <w:spacing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15.档案管理要求</w:t>
      </w:r>
      <w:r/>
    </w:p>
    <w:p>
      <w:pPr>
        <w:ind w:firstLine="480"/>
        <w:jc w:val="left"/>
        <w:spacing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建立健全“—站—档”电子化档案制度。档案内容应包括：设施基本信息、日常巡检记录、定期维护记录、水质检测报告、设备维修更换记录、耗材使用记录等。所有记录应真实、准确、完整，并定期归档备查。</w:t>
      </w:r>
      <w:r/>
    </w:p>
    <w:p>
      <w:pPr>
        <w:ind w:firstLine="480"/>
        <w:jc w:val="left"/>
        <w:spacing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16.安全管理要求</w:t>
      </w:r>
      <w:r/>
    </w:p>
    <w:p>
      <w:pPr>
        <w:ind w:firstLine="480"/>
        <w:jc w:val="left"/>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16.1中标供应商</w:t>
      </w:r>
      <w:r>
        <w:rPr>
          <w:rStyle w:val="1157"/>
          <w:rFonts w:hint="default" w:ascii="宋体" w:hAnsi="宋体" w:eastAsia="宋体" w:cs="宋体"/>
          <w:b w:val="0"/>
          <w:bCs w:val="0"/>
          <w:color w:val="auto"/>
          <w:sz w:val="22"/>
          <w:szCs w:val="22"/>
          <w:highlight w:val="none"/>
          <w:lang w:val="en-US" w:eastAsia="zh-CN"/>
        </w:rPr>
        <w:t xml:space="preserve">制定安全操作规程和应急预案，定期组织演练。</w:t>
      </w:r>
      <w:r/>
    </w:p>
    <w:p>
      <w:pPr>
        <w:ind w:firstLine="480"/>
        <w:jc w:val="left"/>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16.2中标供应商</w:t>
      </w:r>
      <w:r>
        <w:rPr>
          <w:rStyle w:val="1157"/>
          <w:rFonts w:hint="default" w:ascii="宋体" w:hAnsi="宋体" w:eastAsia="宋体" w:cs="宋体"/>
          <w:b w:val="0"/>
          <w:bCs w:val="0"/>
          <w:color w:val="auto"/>
          <w:sz w:val="22"/>
          <w:szCs w:val="22"/>
          <w:highlight w:val="none"/>
          <w:lang w:val="en-US" w:eastAsia="zh-CN"/>
        </w:rPr>
        <w:t xml:space="preserve">运维人员作业时必须配备安全防护装备，下井等有限空间作业必须严格执行审批和监护制度。</w:t>
      </w:r>
      <w:r/>
    </w:p>
    <w:p>
      <w:pPr>
        <w:ind w:firstLine="480"/>
        <w:jc w:val="left"/>
        <w:spacing w:line="360" w:lineRule="auto"/>
        <w:widowControl/>
        <w:rPr>
          <w:rFonts w:hint="default" w:ascii="宋体" w:hAnsi="宋体" w:eastAsia="宋体" w:cs="宋体"/>
          <w:sz w:val="24"/>
          <w:szCs w:val="24"/>
          <w:lang w:val="en-US" w:eastAsia="zh-CN"/>
        </w:rPr>
      </w:pPr>
      <w:r>
        <w:rPr>
          <w:rStyle w:val="1157"/>
          <w:rFonts w:hint="eastAsia" w:ascii="宋体" w:hAnsi="宋体" w:eastAsia="宋体" w:cs="宋体"/>
          <w:b w:val="0"/>
          <w:bCs w:val="0"/>
          <w:color w:val="auto"/>
          <w:sz w:val="22"/>
          <w:szCs w:val="22"/>
          <w:highlight w:val="none"/>
          <w:lang w:val="en-US" w:eastAsia="zh-CN"/>
        </w:rPr>
        <w:t xml:space="preserve">16.3中标供应商</w:t>
      </w:r>
      <w:r>
        <w:rPr>
          <w:rStyle w:val="1157"/>
          <w:rFonts w:hint="default" w:ascii="宋体" w:hAnsi="宋体" w:eastAsia="宋体" w:cs="宋体"/>
          <w:b w:val="0"/>
          <w:bCs w:val="0"/>
          <w:color w:val="auto"/>
          <w:sz w:val="22"/>
          <w:szCs w:val="22"/>
          <w:highlight w:val="none"/>
          <w:lang w:val="en-US" w:eastAsia="zh-CN"/>
        </w:rPr>
        <w:t xml:space="preserve">在站点周边设置安全警示标志，防止发生溺水、触电等安全事故。</w:t>
      </w:r>
      <w:r/>
    </w:p>
    <w:p>
      <w:pPr>
        <w:pStyle w:val="1217"/>
        <w:spacing w:before="240" w:after="240"/>
        <w:rPr>
          <w:rStyle w:val="1157"/>
          <w:rFonts w:ascii="Times New Roman" w:hAnsi="Times New Roman" w:eastAsia="Times New Roman" w:cs="Times New Roman"/>
          <w:color w:val="auto"/>
          <w:sz w:val="24"/>
          <w:szCs w:val="24"/>
          <w:highlight w:val="none"/>
        </w:rPr>
      </w:pPr>
      <w:r>
        <w:rPr>
          <w:rStyle w:val="1216"/>
          <w:rFonts w:hint="eastAsia"/>
          <w:color w:val="auto"/>
          <w:highlight w:val="none"/>
        </w:rPr>
        <w:t xml:space="preserve">★</w:t>
      </w:r>
      <w:r>
        <w:rPr>
          <w:rStyle w:val="1216"/>
          <w:color w:val="auto"/>
          <w:highlight w:val="none"/>
        </w:rPr>
        <w:t xml:space="preserve">四.商务部分</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ascii="宋体" w:hAnsi="宋体" w:eastAsia="宋体" w:cs="宋体"/>
          <w:b w:val="0"/>
          <w:bCs w:val="0"/>
          <w:color w:val="auto"/>
          <w:sz w:val="22"/>
          <w:szCs w:val="22"/>
          <w:highlight w:val="none"/>
        </w:rPr>
        <w:t xml:space="preserve">1.</w:t>
      </w:r>
      <w:r>
        <w:rPr>
          <w:rStyle w:val="1157"/>
          <w:rFonts w:hint="default" w:ascii="宋体" w:hAnsi="宋体" w:eastAsia="宋体" w:cs="宋体"/>
          <w:b w:val="0"/>
          <w:bCs w:val="0"/>
          <w:color w:val="auto"/>
          <w:sz w:val="22"/>
          <w:szCs w:val="22"/>
          <w:highlight w:val="none"/>
          <w:lang w:val="en-US" w:eastAsia="zh-CN"/>
        </w:rPr>
        <w:t xml:space="preserve">工期：</w:t>
      </w:r>
      <w:r>
        <w:rPr>
          <w:rStyle w:val="1157"/>
          <w:rFonts w:hint="eastAsia" w:ascii="宋体" w:hAnsi="宋体" w:eastAsia="宋体" w:cs="宋体"/>
          <w:b w:val="0"/>
          <w:bCs w:val="0"/>
          <w:color w:val="auto"/>
          <w:sz w:val="22"/>
          <w:szCs w:val="22"/>
          <w:highlight w:val="none"/>
          <w:lang w:val="en-US" w:eastAsia="zh-CN"/>
        </w:rPr>
        <w:t xml:space="preserve">45日历天</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default" w:ascii="宋体" w:hAnsi="宋体" w:eastAsia="宋体" w:cs="宋体"/>
          <w:b w:val="0"/>
          <w:bCs w:val="0"/>
          <w:color w:val="auto"/>
          <w:sz w:val="22"/>
          <w:szCs w:val="22"/>
          <w:highlight w:val="none"/>
          <w:lang w:val="en-US" w:eastAsia="zh-CN"/>
        </w:rPr>
        <w:t xml:space="preserve">2.质量要求：</w:t>
      </w:r>
      <w:r>
        <w:rPr>
          <w:rStyle w:val="1157"/>
          <w:rFonts w:hint="eastAsia" w:ascii="宋体" w:hAnsi="宋体" w:eastAsia="宋体" w:cs="宋体"/>
          <w:b w:val="0"/>
          <w:bCs w:val="0"/>
          <w:color w:val="auto"/>
          <w:sz w:val="22"/>
          <w:szCs w:val="22"/>
          <w:highlight w:val="none"/>
          <w:lang w:val="en-US" w:eastAsia="zh-CN"/>
        </w:rPr>
        <w:t xml:space="preserve">合格</w:t>
      </w:r>
      <w:r>
        <w:rPr>
          <w:rStyle w:val="1157"/>
          <w:rFonts w:hint="default" w:ascii="宋体" w:hAnsi="宋体" w:eastAsia="宋体" w:cs="宋体"/>
          <w:b w:val="0"/>
          <w:bCs w:val="0"/>
          <w:color w:val="auto"/>
          <w:sz w:val="22"/>
          <w:szCs w:val="22"/>
          <w:highlight w:val="none"/>
          <w:lang w:val="en-US" w:eastAsia="zh-CN"/>
        </w:rPr>
        <w:t xml:space="preserve">。</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default" w:ascii="宋体" w:hAnsi="宋体" w:eastAsia="宋体" w:cs="宋体"/>
          <w:b w:val="0"/>
          <w:bCs w:val="0"/>
          <w:color w:val="auto"/>
          <w:sz w:val="22"/>
          <w:szCs w:val="22"/>
          <w:highlight w:val="none"/>
          <w:lang w:val="en-US" w:eastAsia="zh-CN"/>
        </w:rPr>
        <w:t xml:space="preserve">3.最高限价：</w:t>
      </w:r>
      <w:r>
        <w:rPr>
          <w:rStyle w:val="1157"/>
          <w:rFonts w:hint="eastAsia" w:ascii="宋体" w:hAnsi="宋体" w:eastAsia="宋体" w:cs="宋体"/>
          <w:b w:val="0"/>
          <w:bCs w:val="0"/>
          <w:color w:val="auto"/>
          <w:sz w:val="22"/>
          <w:szCs w:val="22"/>
          <w:highlight w:val="none"/>
          <w:lang w:val="en-US" w:eastAsia="zh-CN"/>
        </w:rPr>
        <w:t xml:space="preserve">2114983.65</w:t>
      </w:r>
      <w:r>
        <w:rPr>
          <w:rStyle w:val="1157"/>
          <w:rFonts w:hint="default" w:ascii="宋体" w:hAnsi="宋体" w:eastAsia="宋体" w:cs="宋体"/>
          <w:b w:val="0"/>
          <w:bCs w:val="0"/>
          <w:color w:val="auto"/>
          <w:sz w:val="22"/>
          <w:szCs w:val="22"/>
          <w:highlight w:val="none"/>
          <w:lang w:val="en-US" w:eastAsia="zh-CN"/>
        </w:rPr>
        <w:t xml:space="preserve">元，超过最高限价者为无效报价，按无效响应处理。</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default" w:ascii="宋体" w:hAnsi="宋体" w:eastAsia="宋体" w:cs="宋体"/>
          <w:b w:val="0"/>
          <w:bCs w:val="0"/>
          <w:color w:val="auto"/>
          <w:sz w:val="22"/>
          <w:szCs w:val="22"/>
          <w:highlight w:val="none"/>
          <w:lang w:val="en-US" w:eastAsia="zh-CN"/>
        </w:rPr>
        <w:t xml:space="preserve">4.付款方式：合同签订后甲方收到乙方提供的相应金额的正规发票后10个工作日内支付合同金额10%的预付款（不含暂列金额和暂估价）</w:t>
      </w:r>
      <w:r>
        <w:rPr>
          <w:rStyle w:val="1157"/>
          <w:rFonts w:hint="eastAsia" w:ascii="宋体" w:hAnsi="宋体" w:eastAsia="宋体" w:cs="宋体"/>
          <w:b w:val="0"/>
          <w:bCs w:val="0"/>
          <w:color w:val="auto"/>
          <w:sz w:val="22"/>
          <w:szCs w:val="22"/>
          <w:highlight w:val="none"/>
          <w:lang w:val="en-US" w:eastAsia="zh-CN"/>
        </w:rPr>
        <w:t xml:space="preserve">；</w:t>
      </w:r>
      <w:r>
        <w:rPr>
          <w:rStyle w:val="1157"/>
          <w:rFonts w:hint="default" w:ascii="宋体" w:hAnsi="宋体" w:eastAsia="宋体" w:cs="宋体"/>
          <w:b w:val="0"/>
          <w:bCs w:val="0"/>
          <w:color w:val="auto"/>
          <w:sz w:val="22"/>
          <w:szCs w:val="22"/>
          <w:highlight w:val="none"/>
          <w:lang w:val="en-US" w:eastAsia="zh-CN"/>
        </w:rPr>
        <w:t xml:space="preserve">工程施工期间发包人按不超过监理、发包人核定已完工程量的 60%向承包人支付工程进度款(甲方收到乙方提供的相应金额的正规发票后10个工作日内支付)；工程竣工（交、完工）验收合格，完成工程结算审计并将档案、管养等工程资料按发包人要求全部移交后，发包人按不超过结算审计价的80%向承包人支付工程款（含已支付进度款, 甲方收到乙方提供的相应金额的正规发票后10个工作日内支付）；待项目缺陷责任期到期后，发包人凭竣工决算付清尾款(甲方收到乙方提供的相应金额的正规发票后10个工作日内支付)。</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5</w:t>
      </w:r>
      <w:r>
        <w:rPr>
          <w:rStyle w:val="1157"/>
          <w:rFonts w:hint="default" w:ascii="宋体" w:hAnsi="宋体" w:eastAsia="宋体" w:cs="宋体"/>
          <w:b w:val="0"/>
          <w:bCs w:val="0"/>
          <w:color w:val="auto"/>
          <w:sz w:val="22"/>
          <w:szCs w:val="22"/>
          <w:highlight w:val="none"/>
          <w:lang w:val="en-US" w:eastAsia="zh-CN"/>
        </w:rPr>
        <w:t xml:space="preserve">.报价要求：</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w:t>
      </w:r>
      <w:r>
        <w:rPr>
          <w:rStyle w:val="1157"/>
          <w:rFonts w:hint="default" w:ascii="宋体" w:hAnsi="宋体" w:eastAsia="宋体" w:cs="宋体"/>
          <w:b w:val="0"/>
          <w:bCs w:val="0"/>
          <w:color w:val="auto"/>
          <w:sz w:val="22"/>
          <w:szCs w:val="22"/>
          <w:highlight w:val="none"/>
          <w:lang w:val="en-US" w:eastAsia="zh-CN"/>
        </w:rPr>
        <w:t xml:space="preserve">供应商对本项目所提供的工程建设服务</w:t>
      </w:r>
      <w:r>
        <w:rPr>
          <w:rStyle w:val="1157"/>
          <w:rFonts w:hint="eastAsia" w:ascii="宋体" w:hAnsi="宋体" w:eastAsia="宋体" w:cs="宋体"/>
          <w:b w:val="0"/>
          <w:bCs w:val="0"/>
          <w:color w:val="auto"/>
          <w:sz w:val="22"/>
          <w:szCs w:val="22"/>
          <w:highlight w:val="none"/>
          <w:lang w:val="en-US" w:eastAsia="zh-CN"/>
        </w:rPr>
        <w:t xml:space="preserve">（包含本工程两年的维护和运营费用）</w:t>
      </w:r>
      <w:r>
        <w:rPr>
          <w:rStyle w:val="1157"/>
          <w:rFonts w:hint="default" w:ascii="宋体" w:hAnsi="宋体" w:eastAsia="宋体" w:cs="宋体"/>
          <w:b w:val="0"/>
          <w:bCs w:val="0"/>
          <w:color w:val="auto"/>
          <w:sz w:val="22"/>
          <w:szCs w:val="22"/>
          <w:highlight w:val="none"/>
          <w:lang w:val="en-US" w:eastAsia="zh-CN"/>
        </w:rPr>
        <w:t xml:space="preserve">，应报出最具有竞争力的价格。本工程项目采用固定单价报价方式，供应商应根据磋商文件所提供的工程量清单及图纸，计算出投标报价（即首次报价）。工程完工验收后成交供应商按照相关规定的程序上报竣工结算书至采购人，工程最终结算以审计后价格为准。风险范围以外（即工程调整或变更部分）的合同价款调整方法在合同中约定。</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（2）</w:t>
      </w:r>
      <w:r>
        <w:rPr>
          <w:rStyle w:val="1157"/>
          <w:rFonts w:hint="default" w:ascii="宋体" w:hAnsi="宋体" w:eastAsia="宋体" w:cs="宋体"/>
          <w:b w:val="0"/>
          <w:bCs w:val="0"/>
          <w:color w:val="auto"/>
          <w:sz w:val="22"/>
          <w:szCs w:val="22"/>
          <w:highlight w:val="none"/>
          <w:lang w:val="en-US" w:eastAsia="zh-CN"/>
        </w:rPr>
        <w:t xml:space="preserve">供应商应执行《建设工程工程量清单计价标准》</w:t>
      </w:r>
      <w:r>
        <w:rPr>
          <w:rStyle w:val="1157"/>
          <w:rFonts w:hint="eastAsia" w:ascii="宋体" w:hAnsi="宋体" w:eastAsia="宋体" w:cs="宋体"/>
          <w:b w:val="0"/>
          <w:bCs w:val="0"/>
          <w:color w:val="auto"/>
          <w:sz w:val="22"/>
          <w:szCs w:val="22"/>
          <w:highlight w:val="none"/>
          <w:lang w:val="en-US" w:eastAsia="zh-CN"/>
        </w:rPr>
        <w:t xml:space="preserve">（GB/T50500-2024）</w:t>
      </w:r>
      <w:r>
        <w:rPr>
          <w:rStyle w:val="1157"/>
          <w:rFonts w:hint="default" w:ascii="宋体" w:hAnsi="宋体" w:eastAsia="宋体" w:cs="宋体"/>
          <w:b w:val="0"/>
          <w:bCs w:val="0"/>
          <w:color w:val="auto"/>
          <w:sz w:val="22"/>
          <w:szCs w:val="22"/>
          <w:highlight w:val="none"/>
          <w:lang w:val="en-US" w:eastAsia="zh-CN"/>
        </w:rPr>
        <w:t xml:space="preserve">中相关内容</w:t>
      </w:r>
      <w:r>
        <w:rPr>
          <w:rStyle w:val="1157"/>
          <w:rFonts w:hint="default" w:ascii="宋体" w:hAnsi="宋体" w:eastAsia="宋体" w:cs="宋体"/>
          <w:b w:val="0"/>
          <w:bCs w:val="0"/>
          <w:color w:val="auto"/>
          <w:sz w:val="22"/>
          <w:szCs w:val="22"/>
          <w:highlight w:val="none"/>
          <w:lang w:val="en-US" w:eastAsia="zh-CN"/>
        </w:rPr>
        <w:t xml:space="preserve">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（3）</w:t>
      </w:r>
      <w:r>
        <w:rPr>
          <w:rStyle w:val="1157"/>
          <w:rFonts w:hint="default" w:ascii="宋体" w:hAnsi="宋体" w:eastAsia="宋体" w:cs="宋体"/>
          <w:b w:val="0"/>
          <w:bCs w:val="0"/>
          <w:color w:val="auto"/>
          <w:sz w:val="22"/>
          <w:szCs w:val="22"/>
          <w:highlight w:val="none"/>
          <w:lang w:val="en-US" w:eastAsia="zh-CN"/>
        </w:rPr>
        <w:t xml:space="preserve">每种工程量只允许有一种报价，任何有选择报价将不予接受。供应商必须对磋商文件中所采购的所有工程量进行报价，只报其中部分工程量的磋商响应文件无效。</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（4）</w:t>
      </w:r>
      <w:r>
        <w:rPr>
          <w:rStyle w:val="1157"/>
          <w:rFonts w:hint="default" w:ascii="宋体" w:hAnsi="宋体" w:eastAsia="宋体" w:cs="宋体"/>
          <w:b w:val="0"/>
          <w:bCs w:val="0"/>
          <w:color w:val="auto"/>
          <w:sz w:val="22"/>
          <w:szCs w:val="22"/>
          <w:highlight w:val="none"/>
          <w:lang w:val="en-US" w:eastAsia="zh-CN"/>
        </w:rPr>
        <w:t xml:space="preserve">供应商应严格按磋商文件提供的工程量清单报价，不得随意合并或增减，否则视为无效投标。</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（5）</w:t>
      </w:r>
      <w:r>
        <w:rPr>
          <w:rStyle w:val="1157"/>
          <w:rFonts w:hint="default" w:ascii="宋体" w:hAnsi="宋体" w:eastAsia="宋体" w:cs="宋体"/>
          <w:b w:val="0"/>
          <w:bCs w:val="0"/>
          <w:color w:val="auto"/>
          <w:sz w:val="22"/>
          <w:szCs w:val="22"/>
          <w:highlight w:val="none"/>
          <w:lang w:val="en-US" w:eastAsia="zh-CN"/>
        </w:rPr>
        <w:t xml:space="preserve">供应商不得将以下不可竞争费用降低标准计取，否则视为无效投标：</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① </w:t>
      </w:r>
      <w:r>
        <w:rPr>
          <w:rStyle w:val="1157"/>
          <w:rFonts w:hint="default" w:ascii="宋体" w:hAnsi="宋体" w:eastAsia="宋体" w:cs="宋体"/>
          <w:b w:val="0"/>
          <w:bCs w:val="0"/>
          <w:color w:val="auto"/>
          <w:sz w:val="22"/>
          <w:szCs w:val="22"/>
          <w:highlight w:val="none"/>
          <w:lang w:val="en-US" w:eastAsia="zh-CN"/>
        </w:rPr>
        <w:t xml:space="preserve">财政、税收、物价等部门批准的税金和行政性规费；</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② </w:t>
      </w:r>
      <w:r>
        <w:rPr>
          <w:rStyle w:val="1157"/>
          <w:rFonts w:hint="default" w:ascii="宋体" w:hAnsi="宋体" w:eastAsia="宋体" w:cs="宋体"/>
          <w:b w:val="0"/>
          <w:bCs w:val="0"/>
          <w:color w:val="auto"/>
          <w:sz w:val="22"/>
          <w:szCs w:val="22"/>
          <w:highlight w:val="none"/>
          <w:lang w:val="en-US" w:eastAsia="zh-CN"/>
        </w:rPr>
        <w:t xml:space="preserve">磋商文件明确的有关费用比例；</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③ </w:t>
      </w:r>
      <w:r>
        <w:rPr>
          <w:rStyle w:val="1157"/>
          <w:rFonts w:hint="default" w:ascii="宋体" w:hAnsi="宋体" w:eastAsia="宋体" w:cs="宋体"/>
          <w:b w:val="0"/>
          <w:bCs w:val="0"/>
          <w:color w:val="auto"/>
          <w:sz w:val="22"/>
          <w:szCs w:val="22"/>
          <w:highlight w:val="none"/>
          <w:lang w:val="en-US" w:eastAsia="zh-CN"/>
        </w:rPr>
        <w:t xml:space="preserve">磋商文件中已经明确固定价格的材料、采购人供应的材料及暂定暂估的费用。</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（6）</w:t>
      </w:r>
      <w:r>
        <w:rPr>
          <w:rStyle w:val="1157"/>
          <w:rFonts w:hint="default" w:ascii="宋体" w:hAnsi="宋体" w:eastAsia="宋体" w:cs="宋体"/>
          <w:b w:val="0"/>
          <w:bCs w:val="0"/>
          <w:color w:val="auto"/>
          <w:sz w:val="22"/>
          <w:szCs w:val="22"/>
          <w:highlight w:val="none"/>
          <w:lang w:val="en-US" w:eastAsia="zh-CN"/>
        </w:rPr>
        <w:t xml:space="preserve">磋商报价应以人民币报价。</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（7）</w:t>
      </w:r>
      <w:r>
        <w:rPr>
          <w:rStyle w:val="1157"/>
          <w:rFonts w:hint="default" w:ascii="宋体" w:hAnsi="宋体" w:eastAsia="宋体" w:cs="宋体"/>
          <w:b w:val="0"/>
          <w:bCs w:val="0"/>
          <w:color w:val="auto"/>
          <w:sz w:val="22"/>
          <w:szCs w:val="22"/>
          <w:highlight w:val="none"/>
          <w:lang w:val="en-US" w:eastAsia="zh-CN"/>
        </w:rPr>
        <w:t xml:space="preserve">在磋商过程中未对磋商内容作出实质性变更、修改的情况下，如最后报价超过首轮报价，则最后报价无效，以其首轮报价作为最终报价。</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default" w:ascii="宋体" w:hAnsi="宋体" w:eastAsia="宋体" w:cs="宋体"/>
          <w:b w:val="0"/>
          <w:bCs w:val="0"/>
          <w:color w:val="auto"/>
          <w:sz w:val="22"/>
          <w:szCs w:val="22"/>
          <w:highlight w:val="none"/>
          <w:lang w:val="en-US" w:eastAsia="zh-CN"/>
        </w:rPr>
        <w:t xml:space="preserve">5.本项目中标供应商应提交合同金额10%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217"/>
        <w:ind w:firstLine="440"/>
        <w:keepLines w:val="0"/>
        <w:keepNext w:val="0"/>
        <w:pageBreakBefore w:val="0"/>
        <w:spacing w:line="360" w:lineRule="auto"/>
        <w:widowControl/>
        <w:rPr>
          <w:rStyle w:val="1157"/>
          <w:rFonts w:ascii="宋体" w:hAnsi="宋体" w:eastAsia="宋体" w:cs="宋体"/>
          <w:b w:val="0"/>
          <w:bCs w:val="0"/>
          <w:color w:val="auto"/>
          <w:sz w:val="22"/>
          <w:szCs w:val="22"/>
          <w:highlight w:val="none"/>
        </w:rPr>
      </w:pPr>
      <w:r>
        <w:rPr>
          <w:rStyle w:val="1157"/>
          <w:rFonts w:hint="default" w:ascii="宋体" w:hAnsi="宋体" w:eastAsia="宋体" w:cs="宋体"/>
          <w:b w:val="0"/>
          <w:bCs w:val="0"/>
          <w:color w:val="auto"/>
          <w:sz w:val="22"/>
          <w:szCs w:val="22"/>
          <w:highlight w:val="none"/>
          <w:lang w:val="en-US" w:eastAsia="zh-CN"/>
        </w:rPr>
        <w:t xml:space="preserve">6.投标货币：投标文件中的所有设备单价和总价采用人民币报价，以元为单位标注</w:t>
      </w:r>
      <w:r/>
    </w:p>
    <w:p>
      <w:pPr>
        <w:pStyle w:val="1217"/>
        <w:spacing w:before="240" w:after="240"/>
        <w:rPr>
          <w:rStyle w:val="1157"/>
          <w:rFonts w:ascii="Times New Roman" w:hAnsi="Times New Roman" w:eastAsia="Times New Roman" w:cs="Times New Roman"/>
          <w:color w:val="auto"/>
          <w:sz w:val="24"/>
          <w:szCs w:val="24"/>
          <w:highlight w:val="none"/>
        </w:rPr>
      </w:pPr>
      <w:r>
        <w:rPr>
          <w:rStyle w:val="1216"/>
          <w:color w:val="auto"/>
          <w:highlight w:val="none"/>
        </w:rPr>
        <w:t xml:space="preserve">五.其他要求</w:t>
      </w:r>
      <w:r/>
    </w:p>
    <w:p>
      <w:pPr>
        <w:pStyle w:val="1217"/>
        <w:ind w:left="437" w:firstLine="0"/>
        <w:keepLines w:val="0"/>
        <w:keepNext w:val="0"/>
        <w:pageBreakBefore w:val="0"/>
        <w:spacing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对项目需求部分的询问、质疑请向采购人提出，询问、质疑由采购人负责解释</w:t>
      </w:r>
      <w:r>
        <w:rPr>
          <w:rStyle w:val="1157"/>
          <w:rFonts w:hint="eastAsia" w:ascii="宋体" w:hAnsi="宋体" w:eastAsia="宋体" w:cs="宋体"/>
          <w:b w:val="0"/>
          <w:bCs w:val="0"/>
          <w:color w:val="auto"/>
          <w:sz w:val="22"/>
          <w:szCs w:val="22"/>
          <w:highlight w:val="none"/>
          <w:lang w:eastAsia="zh-CN"/>
        </w:rPr>
        <w:t xml:space="preserve">。</w:t>
      </w:r>
      <w:r/>
    </w:p>
    <w:p>
      <w:pPr>
        <w:pStyle w:val="1217"/>
        <w:ind w:left="437" w:firstLine="0"/>
        <w:keepLines w:val="0"/>
        <w:keepNext w:val="0"/>
        <w:pageBreakBefore w:val="0"/>
        <w:spacing w:line="360" w:lineRule="auto"/>
        <w:widowControl/>
        <w:rPr>
          <w:rStyle w:val="1157"/>
          <w:rFonts w:ascii="Times New Roman" w:hAnsi="Times New Roman" w:eastAsia="Times New Roman" w:cs="Times New Roman"/>
          <w:color w:val="auto"/>
          <w:sz w:val="24"/>
          <w:szCs w:val="24"/>
          <w:highlight w:val="none"/>
        </w:rPr>
      </w:pPr>
      <w:r>
        <w:rPr>
          <w:rStyle w:val="1157"/>
          <w:rFonts w:hint="eastAsia" w:ascii="宋体" w:hAnsi="宋体" w:eastAsia="宋体" w:cs="宋体"/>
          <w:b w:val="0"/>
          <w:bCs w:val="0"/>
          <w:color w:val="auto"/>
          <w:sz w:val="22"/>
          <w:szCs w:val="22"/>
          <w:highlight w:val="none"/>
        </w:rPr>
        <w:t xml:space="preserve">注：采购需求部分标注“★”实质性要求，不允许负偏离，否则作为无效投标处理。</w:t>
      </w:r>
      <w:r/>
    </w:p>
    <w:p>
      <w:pPr>
        <w:rPr>
          <w:rFonts w:hint="eastAsia"/>
          <w:color w:val="auto"/>
          <w:sz w:val="20"/>
          <w:highlight w:val="none"/>
        </w:rPr>
      </w:pPr>
      <w:r>
        <w:rPr>
          <w:rFonts w:hint="eastAsia"/>
          <w:color w:val="auto"/>
          <w:sz w:val="20"/>
          <w:highlight w:val="none"/>
        </w:rPr>
        <w:t xml:space="preserve"> </w:t>
      </w:r>
      <w:bookmarkEnd w:id="986"/>
      <w:r/>
      <w:r/>
    </w:p>
    <w:p>
      <w:pPr>
        <w:pStyle w:val="1153"/>
        <w:jc w:val="center"/>
        <w:rPr>
          <w:color w:val="auto"/>
          <w:highlight w:val="none"/>
        </w:rPr>
      </w:pPr>
      <w:r/>
      <w:bookmarkStart w:id="987" w:name="_Toc73364900"/>
      <w:r/>
      <w:bookmarkStart w:id="988" w:name="_Toc73365513"/>
      <w:r>
        <w:rPr>
          <w:rFonts w:hint="eastAsia" w:ascii="宋体" w:hAnsi="宋体"/>
          <w:color w:val="auto"/>
          <w:sz w:val="36"/>
          <w:highlight w:val="none"/>
        </w:rPr>
        <w:br w:type="page" w:clear="all"/>
      </w:r>
      <w:bookmarkStart w:id="989" w:name="_Toc6488"/>
      <w:r>
        <w:rPr>
          <w:rFonts w:hint="eastAsia" w:ascii="宋体" w:hAnsi="宋体"/>
          <w:color w:val="auto"/>
          <w:sz w:val="36"/>
          <w:highlight w:val="none"/>
        </w:rPr>
        <w:t xml:space="preserve">第五部分  磋商及评审</w:t>
      </w:r>
      <w:bookmarkEnd w:id="987"/>
      <w:r/>
      <w:bookmarkEnd w:id="988"/>
      <w:r/>
      <w:bookmarkEnd w:id="989"/>
      <w:r/>
      <w:r/>
    </w:p>
    <w:p>
      <w:pPr>
        <w:pStyle w:val="1154"/>
        <w:ind w:firstLine="321"/>
        <w:jc w:val="left"/>
        <w:spacing w:line="400" w:lineRule="exact"/>
        <w:rPr>
          <w:rFonts w:ascii="宋体" w:hAnsi="宋体" w:eastAsia="宋体"/>
          <w:color w:val="auto"/>
          <w:sz w:val="32"/>
          <w:highlight w:val="none"/>
        </w:rPr>
      </w:pPr>
      <w:r/>
      <w:bookmarkStart w:id="990" w:name="_Toc73364901"/>
      <w:r/>
      <w:bookmarkStart w:id="991" w:name="_Toc73365514"/>
      <w:r/>
      <w:bookmarkStart w:id="992" w:name="_Toc23921"/>
      <w:r>
        <w:rPr>
          <w:rFonts w:hint="eastAsia" w:ascii="宋体" w:hAnsi="宋体" w:eastAsia="宋体"/>
          <w:color w:val="auto"/>
          <w:sz w:val="32"/>
          <w:highlight w:val="none"/>
        </w:rPr>
        <w:t xml:space="preserve">1．</w:t>
      </w:r>
      <w:r>
        <w:rPr>
          <w:rFonts w:ascii="宋体" w:hAnsi="宋体" w:eastAsia="宋体"/>
          <w:color w:val="auto"/>
          <w:sz w:val="32"/>
          <w:highlight w:val="none"/>
        </w:rPr>
        <w:t xml:space="preserve">磋商小组职责</w:t>
      </w:r>
      <w:bookmarkEnd w:id="990"/>
      <w:r/>
      <w:bookmarkEnd w:id="991"/>
      <w:r/>
      <w:bookmarkEnd w:id="992"/>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1.3起草评审报告并进行签署。</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1.4推荐成交供应商。</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1.6法律、法规和规章规定的其他职责。</w:t>
      </w:r>
      <w:r/>
    </w:p>
    <w:p>
      <w:pPr>
        <w:pStyle w:val="1154"/>
        <w:ind w:firstLine="321"/>
        <w:jc w:val="left"/>
        <w:spacing w:line="400" w:lineRule="exact"/>
        <w:rPr>
          <w:rFonts w:ascii="宋体" w:hAnsi="宋体" w:eastAsia="宋体"/>
          <w:color w:val="auto"/>
          <w:sz w:val="32"/>
          <w:highlight w:val="none"/>
        </w:rPr>
      </w:pPr>
      <w:r/>
      <w:bookmarkStart w:id="993" w:name="_Toc73364902"/>
      <w:r/>
      <w:bookmarkStart w:id="994" w:name="_Toc73365515"/>
      <w:r/>
      <w:bookmarkStart w:id="995" w:name="_Toc31119"/>
      <w:r>
        <w:rPr>
          <w:rFonts w:hint="eastAsia" w:ascii="宋体" w:hAnsi="宋体" w:eastAsia="宋体"/>
          <w:color w:val="auto"/>
          <w:sz w:val="32"/>
          <w:highlight w:val="none"/>
        </w:rPr>
        <w:t xml:space="preserve">2．磋商及评审程序</w:t>
      </w:r>
      <w:bookmarkEnd w:id="993"/>
      <w:r/>
      <w:bookmarkEnd w:id="994"/>
      <w:r/>
      <w:bookmarkEnd w:id="995"/>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auto"/>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p>
    <w:p>
      <w:pPr>
        <w:ind w:firstLine="424"/>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2.12推荐成交候选供应商，并出具书面评审报告。</w:t>
      </w:r>
      <w:r/>
    </w:p>
    <w:p>
      <w:pPr>
        <w:pStyle w:val="1154"/>
        <w:ind w:firstLine="321"/>
        <w:jc w:val="left"/>
        <w:spacing w:line="400" w:lineRule="exact"/>
        <w:rPr>
          <w:color w:val="auto"/>
          <w:highlight w:val="none"/>
        </w:rPr>
      </w:pPr>
      <w:r/>
      <w:bookmarkStart w:id="996" w:name="_Toc73365516"/>
      <w:r/>
      <w:bookmarkStart w:id="997" w:name="_Toc73364903"/>
      <w:r/>
      <w:bookmarkStart w:id="998" w:name="_Toc6439"/>
      <w:r>
        <w:rPr>
          <w:rFonts w:hint="eastAsia" w:ascii="宋体" w:hAnsi="宋体" w:eastAsia="宋体"/>
          <w:color w:val="auto"/>
          <w:sz w:val="32"/>
          <w:highlight w:val="none"/>
        </w:rPr>
        <w:t xml:space="preserve">3．供应商资格审查</w:t>
      </w:r>
      <w:bookmarkEnd w:id="996"/>
      <w:r/>
      <w:bookmarkEnd w:id="997"/>
      <w:r/>
      <w:bookmarkEnd w:id="998"/>
      <w:r/>
      <w:r/>
    </w:p>
    <w:p>
      <w:pPr>
        <w:ind w:firstLine="480"/>
        <w:spacing w:line="360" w:lineRule="auto"/>
        <w:rPr>
          <w:color w:val="auto"/>
          <w:highlight w:val="none"/>
        </w:rPr>
      </w:pPr>
      <w:r/>
      <w:bookmarkStart w:id="999" w:name="EBca25f1f2e9864ca3b0b8f62aaa9a4dc1"/>
      <w:r>
        <w:rPr>
          <w:rFonts w:hint="eastAsia" w:ascii="宋体" w:hAnsi="宋体"/>
          <w:color w:val="auto"/>
          <w:sz w:val="24"/>
          <w:szCs w:val="28"/>
          <w:highlight w:val="none"/>
        </w:rPr>
        <w:t xml:space="preserve">☑</w:t>
      </w:r>
      <w:bookmarkEnd w:id="999"/>
      <w:r/>
      <w:bookmarkStart w:id="1000" w:name="EB681b9d9dbd034aaca383871dc8abcc3d"/>
      <w:r>
        <w:rPr>
          <w:rFonts w:hint="eastAsia" w:ascii="宋体" w:hAnsi="宋体"/>
          <w:color w:val="auto"/>
          <w:sz w:val="24"/>
          <w:szCs w:val="28"/>
          <w:highlight w:val="none"/>
        </w:rPr>
        <w:t xml:space="preserve">发布公告</w:t>
      </w:r>
      <w:bookmarkEnd w:id="1000"/>
      <w:r>
        <w:rPr>
          <w:rFonts w:hint="eastAsia" w:ascii="宋体" w:hAnsi="宋体"/>
          <w:color w:val="auto"/>
          <w:sz w:val="24"/>
          <w:szCs w:val="28"/>
          <w:highlight w:val="none"/>
        </w:rPr>
        <w:t xml:space="preserve">  </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开启结束后，磋商小组将依法对供应商的资格进行审查。资格审查的内容如下：</w:t>
      </w:r>
      <w:r/>
    </w:p>
    <w:p>
      <w:pPr>
        <w:rPr>
          <w:rFonts w:hint="eastAsia"/>
          <w:color w:val="auto"/>
          <w:sz w:val="20"/>
          <w:highlight w:val="none"/>
        </w:rPr>
      </w:pPr>
      <w:r/>
      <w:bookmarkStart w:id="1001" w:name="EB26dcd70bebb54979b7a4b621de125d2f"/>
      <w:r/>
      <w:r/>
    </w:p>
    <w:tbl>
      <w:tblPr>
        <w:tblStyle w:val="977"/>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64"/>
        <w:gridCol w:w="2728"/>
        <w:gridCol w:w="6362"/>
      </w:tblGrid>
      <w:tr>
        <w:trPr>
          <w:jc w:val="center"/>
        </w:trPr>
        <w:tc>
          <w:tcPr>
            <w:tcMar>
              <w:top w:w="100" w:type="dxa"/>
              <w:bottom w:w="100" w:type="dxa"/>
            </w:tcMar>
            <w:tcW w:w="764"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序号</w:t>
            </w:r>
            <w:r/>
          </w:p>
        </w:tc>
        <w:tc>
          <w:tcPr>
            <w:tcMar>
              <w:top w:w="100" w:type="dxa"/>
              <w:bottom w:w="100" w:type="dxa"/>
            </w:tcMar>
            <w:tcW w:w="2728"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审查要素</w:t>
            </w:r>
            <w:r/>
          </w:p>
        </w:tc>
        <w:tc>
          <w:tcPr>
            <w:tcMar>
              <w:top w:w="100" w:type="dxa"/>
              <w:bottom w:w="100" w:type="dxa"/>
            </w:tcMar>
            <w:tcW w:w="6363"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审查内容</w:t>
            </w:r>
            <w:r/>
          </w:p>
        </w:tc>
      </w:tr>
      <w:tr>
        <w:trPr>
          <w:jc w:val="center"/>
        </w:trPr>
        <w:tc>
          <w:tcPr>
            <w:tcMar>
              <w:top w:w="100" w:type="dxa"/>
              <w:bottom w:w="100" w:type="dxa"/>
            </w:tcMar>
            <w:tcW w:w="764"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1</w:t>
            </w:r>
            <w:r/>
          </w:p>
        </w:tc>
        <w:tc>
          <w:tcPr>
            <w:tcMar>
              <w:top w:w="100" w:type="dxa"/>
              <w:bottom w:w="100" w:type="dxa"/>
            </w:tcMar>
            <w:tcW w:w="2728"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具有独立承担民事责任的能力</w:t>
            </w:r>
            <w:r/>
          </w:p>
        </w:tc>
        <w:tc>
          <w:tcPr>
            <w:tcMar>
              <w:top w:w="100" w:type="dxa"/>
              <w:bottom w:w="100" w:type="dxa"/>
            </w:tcMar>
            <w:tcW w:w="6363" w:type="dxa"/>
            <w:vAlign w:val="center"/>
            <w:textDirection w:val="lrTb"/>
            <w:noWrap w:val="false"/>
          </w:tcPr>
          <w:p>
            <w:pPr>
              <w:pStyle w:val="1219"/>
              <w:ind w:left="53" w:right="0"/>
              <w:jc w:val="left"/>
              <w:keepLines w:val="0"/>
              <w:keepNext w:val="0"/>
              <w:pageBreakBefore w:val="0"/>
              <w:widowControl/>
              <w:rPr>
                <w:rStyle w:val="1157"/>
                <w:rFonts w:hint="eastAsia"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提供法人或者其他组织的营业执照等证明文件；供应商为自然人的，提供其身份证</w:t>
            </w:r>
            <w:r>
              <w:rPr>
                <w:rFonts w:hint="eastAsia" w:ascii="宋体" w:hAnsi="宋体" w:eastAsia="宋体" w:cs="宋体"/>
                <w:sz w:val="21"/>
              </w:rPr>
              <w:t xml:space="preserve">（原件扫描件）</w:t>
            </w:r>
            <w:r>
              <w:rPr>
                <w:rStyle w:val="1157"/>
                <w:rFonts w:hint="eastAsia" w:ascii="宋体" w:hAnsi="宋体" w:eastAsia="宋体" w:cs="宋体"/>
                <w:b w:val="0"/>
                <w:color w:val="auto"/>
                <w:sz w:val="21"/>
                <w:szCs w:val="24"/>
                <w:highlight w:val="none"/>
                <w:lang w:eastAsia="zh-CN"/>
              </w:rPr>
              <w:t xml:space="preserve">。</w:t>
            </w:r>
            <w:r/>
          </w:p>
        </w:tc>
      </w:tr>
      <w:tr>
        <w:trPr>
          <w:jc w:val="center"/>
          <w:trHeight w:val="871"/>
        </w:trPr>
        <w:tc>
          <w:tcPr>
            <w:tcMar>
              <w:top w:w="100" w:type="dxa"/>
              <w:bottom w:w="100" w:type="dxa"/>
            </w:tcMar>
            <w:tcW w:w="764"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2</w:t>
            </w:r>
            <w:r/>
          </w:p>
        </w:tc>
        <w:tc>
          <w:tcPr>
            <w:tcMar>
              <w:top w:w="100" w:type="dxa"/>
              <w:bottom w:w="100" w:type="dxa"/>
            </w:tcMar>
            <w:tcW w:w="2728"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具有良好的商业信誉和健全的财务会计制度</w:t>
            </w:r>
            <w:r/>
          </w:p>
        </w:tc>
        <w:tc>
          <w:tcPr>
            <w:tcMar>
              <w:top w:w="100" w:type="dxa"/>
              <w:bottom w:w="100" w:type="dxa"/>
            </w:tcMar>
            <w:tcW w:w="6363" w:type="dxa"/>
            <w:vAlign w:val="center"/>
            <w:textDirection w:val="lrTb"/>
            <w:noWrap w:val="false"/>
          </w:tcPr>
          <w:p>
            <w:pPr>
              <w:pStyle w:val="1219"/>
              <w:ind w:left="53" w:right="0"/>
              <w:jc w:val="left"/>
              <w:keepLines w:val="0"/>
              <w:keepNext w:val="0"/>
              <w:pageBreakBefore w:val="0"/>
              <w:widowControl/>
              <w:rPr>
                <w:rStyle w:val="1157"/>
                <w:rFonts w:hint="eastAsia" w:ascii="宋体" w:hAnsi="宋体" w:eastAsia="宋体" w:cs="宋体"/>
                <w:b w:val="0"/>
                <w:color w:val="auto"/>
                <w:sz w:val="21"/>
                <w:szCs w:val="24"/>
                <w:highlight w:val="none"/>
              </w:rPr>
            </w:pPr>
            <w:r>
              <w:rPr>
                <w:rStyle w:val="1157"/>
                <w:rFonts w:hint="eastAsia" w:ascii="宋体" w:hAnsi="宋体" w:eastAsia="宋体" w:cs="宋体"/>
                <w:b w:val="0"/>
                <w:color w:val="auto"/>
                <w:sz w:val="21"/>
                <w:szCs w:val="24"/>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sz w:val="21"/>
              </w:rPr>
              <w:t xml:space="preserve">（原件扫描件）</w:t>
            </w:r>
            <w:r>
              <w:rPr>
                <w:rStyle w:val="1157"/>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3</w:t>
            </w:r>
            <w:r/>
          </w:p>
        </w:tc>
        <w:tc>
          <w:tcPr>
            <w:tcMar>
              <w:top w:w="100" w:type="dxa"/>
              <w:bottom w:w="100" w:type="dxa"/>
            </w:tcMar>
            <w:tcW w:w="2728"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具有履行合同所必需的设备和专业技术能力</w:t>
            </w:r>
            <w:r/>
          </w:p>
        </w:tc>
        <w:tc>
          <w:tcPr>
            <w:tcMar>
              <w:top w:w="100" w:type="dxa"/>
              <w:bottom w:w="100" w:type="dxa"/>
            </w:tcMar>
            <w:tcW w:w="6363" w:type="dxa"/>
            <w:vAlign w:val="center"/>
            <w:textDirection w:val="lrTb"/>
            <w:noWrap w:val="false"/>
          </w:tcPr>
          <w:p>
            <w:pPr>
              <w:pStyle w:val="1219"/>
              <w:ind w:left="53" w:right="0"/>
              <w:jc w:val="left"/>
              <w:keepLines w:val="0"/>
              <w:keepNext w:val="0"/>
              <w:pageBreakBefore w:val="0"/>
              <w:widowControl/>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见履行合同所必需的设备和专业技术能力表</w:t>
            </w:r>
            <w:r>
              <w:rPr>
                <w:rStyle w:val="1157"/>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4</w:t>
            </w:r>
            <w:r/>
          </w:p>
        </w:tc>
        <w:tc>
          <w:tcPr>
            <w:tcMar>
              <w:top w:w="100" w:type="dxa"/>
              <w:bottom w:w="100" w:type="dxa"/>
            </w:tcMar>
            <w:tcW w:w="2728"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有依法缴纳税收和社会保障资金的良好记录</w:t>
            </w:r>
            <w:r/>
          </w:p>
        </w:tc>
        <w:tc>
          <w:tcPr>
            <w:tcMar>
              <w:top w:w="100" w:type="dxa"/>
              <w:bottom w:w="100" w:type="dxa"/>
            </w:tcMar>
            <w:tcW w:w="6363" w:type="dxa"/>
            <w:vAlign w:val="center"/>
            <w:textDirection w:val="lrTb"/>
            <w:noWrap w:val="false"/>
          </w:tcPr>
          <w:p>
            <w:pPr>
              <w:pStyle w:val="1219"/>
              <w:ind w:left="53" w:right="0"/>
              <w:jc w:val="left"/>
              <w:keepLines w:val="0"/>
              <w:keepNext w:val="0"/>
              <w:pageBreakBefore w:val="0"/>
              <w:widowControl/>
              <w:rPr>
                <w:rStyle w:val="1157"/>
                <w:rFonts w:hint="eastAsia"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提供参加本次政府采购活动前一年内</w:t>
            </w:r>
            <w:r>
              <w:rPr>
                <w:rStyle w:val="1157"/>
                <w:rFonts w:hint="eastAsia" w:ascii="宋体" w:hAnsi="宋体" w:eastAsia="宋体" w:cs="宋体"/>
                <w:b w:val="0"/>
                <w:color w:val="auto"/>
                <w:sz w:val="21"/>
                <w:szCs w:val="24"/>
                <w:highlight w:val="none"/>
                <w:lang w:eastAsia="zh-CN"/>
              </w:rPr>
              <w:t xml:space="preserve">至少一个月依法缴纳税收和社会保险的凭据（原件扫描件）；或按采购文件要求提供资格承诺函。</w:t>
            </w:r>
            <w:r/>
          </w:p>
        </w:tc>
      </w:tr>
      <w:tr>
        <w:trPr>
          <w:jc w:val="center"/>
        </w:trPr>
        <w:tc>
          <w:tcPr>
            <w:tcMar>
              <w:top w:w="100" w:type="dxa"/>
              <w:bottom w:w="100" w:type="dxa"/>
            </w:tcMar>
            <w:tcW w:w="764"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5</w:t>
            </w:r>
            <w:r/>
          </w:p>
        </w:tc>
        <w:tc>
          <w:tcPr>
            <w:tcMar>
              <w:top w:w="100" w:type="dxa"/>
              <w:bottom w:w="100" w:type="dxa"/>
            </w:tcMar>
            <w:tcW w:w="2728"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参加政府采购活动前三年内，在经营活动中没有重大违法记录</w:t>
            </w:r>
            <w:r/>
          </w:p>
        </w:tc>
        <w:tc>
          <w:tcPr>
            <w:tcMar>
              <w:top w:w="100" w:type="dxa"/>
              <w:bottom w:w="100" w:type="dxa"/>
            </w:tcMar>
            <w:tcW w:w="6363" w:type="dxa"/>
            <w:vAlign w:val="center"/>
            <w:textDirection w:val="lrTb"/>
            <w:noWrap w:val="false"/>
          </w:tcPr>
          <w:p>
            <w:pPr>
              <w:pStyle w:val="1219"/>
              <w:ind w:left="53" w:right="0"/>
              <w:jc w:val="left"/>
              <w:keepLines w:val="0"/>
              <w:keepNext w:val="0"/>
              <w:pageBreakBefore w:val="0"/>
              <w:widowControl/>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磋商承诺函</w:t>
            </w:r>
            <w:r>
              <w:rPr>
                <w:rStyle w:val="1157"/>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Height w:val="1305"/>
        </w:trPr>
        <w:tc>
          <w:tcPr>
            <w:tcMar>
              <w:top w:w="100" w:type="dxa"/>
              <w:bottom w:w="100" w:type="dxa"/>
            </w:tcMar>
            <w:tcW w:w="764"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6</w:t>
            </w:r>
            <w:r/>
          </w:p>
        </w:tc>
        <w:tc>
          <w:tcPr>
            <w:tcMar>
              <w:top w:w="100" w:type="dxa"/>
              <w:bottom w:w="100" w:type="dxa"/>
            </w:tcMar>
            <w:tcW w:w="2728" w:type="dxa"/>
            <w:vAlign w:val="center"/>
            <w:textDirection w:val="lrTb"/>
            <w:noWrap w:val="false"/>
          </w:tcPr>
          <w:p>
            <w:pPr>
              <w:pStyle w:val="1219"/>
              <w:jc w:val="center"/>
              <w:rPr>
                <w:rStyle w:val="1157"/>
                <w:rFonts w:hint="eastAsia" w:ascii="宋体" w:hAnsi="宋体" w:eastAsia="宋体" w:cs="宋体"/>
                <w:b w:val="0"/>
                <w:color w:val="auto"/>
                <w:sz w:val="21"/>
                <w:szCs w:val="24"/>
                <w:highlight w:val="none"/>
              </w:rPr>
            </w:pPr>
            <w:r>
              <w:rPr>
                <w:rStyle w:val="1157"/>
                <w:rFonts w:hint="eastAsia" w:ascii="宋体" w:hAnsi="宋体" w:eastAsia="宋体" w:cs="宋体"/>
                <w:b w:val="0"/>
                <w:color w:val="auto"/>
                <w:sz w:val="21"/>
                <w:szCs w:val="24"/>
                <w:highlight w:val="none"/>
                <w:lang w:eastAsia="zh-CN"/>
              </w:rPr>
              <w:t xml:space="preserve">信用情况</w:t>
            </w:r>
            <w:r/>
          </w:p>
        </w:tc>
        <w:tc>
          <w:tcPr>
            <w:tcMar>
              <w:top w:w="100" w:type="dxa"/>
              <w:bottom w:w="100" w:type="dxa"/>
            </w:tcMar>
            <w:tcW w:w="6363" w:type="dxa"/>
            <w:vAlign w:val="center"/>
            <w:textDirection w:val="lrTb"/>
            <w:noWrap w:val="false"/>
          </w:tcPr>
          <w:p>
            <w:pPr>
              <w:pStyle w:val="1219"/>
              <w:ind w:left="53" w:right="0"/>
              <w:jc w:val="left"/>
              <w:keepLines w:val="0"/>
              <w:keepNext w:val="0"/>
              <w:pageBreakBefore w:val="0"/>
              <w:widowControl/>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“信用中国”网站（www.creditchina.gov.cn）、中国政府采购网（www.ccgp.gov.cn）、“信用江苏”网站（http</w:t>
            </w:r>
            <w:r>
              <w:rPr>
                <w:rStyle w:val="1157"/>
                <w:rFonts w:hint="eastAsia" w:ascii="宋体" w:hAnsi="宋体" w:eastAsia="宋体" w:cs="宋体"/>
                <w:b w:val="0"/>
                <w:color w:val="auto"/>
                <w:sz w:val="21"/>
                <w:szCs w:val="24"/>
                <w:highlight w:val="none"/>
                <w:lang w:eastAsia="zh-CN"/>
              </w:rPr>
              <w:t xml:space="preserve">：</w:t>
            </w:r>
            <w:r>
              <w:rPr>
                <w:rStyle w:val="1157"/>
                <w:rFonts w:ascii="宋体" w:hAnsi="宋体" w:eastAsia="宋体" w:cs="宋体"/>
                <w:b w:val="0"/>
                <w:color w:val="auto"/>
                <w:sz w:val="21"/>
                <w:szCs w:val="24"/>
                <w:highlight w:val="none"/>
              </w:rPr>
              <w:t xml:space="preserve">//credit.jiangsu.gov.cn/）的查询结果未列入失信被执行人名单、重大税收违法案件当事人名单、政府采购严重违法失信行为名单,以现场查询为准。</w:t>
            </w:r>
            <w:r/>
          </w:p>
        </w:tc>
      </w:tr>
      <w:tr>
        <w:trPr>
          <w:jc w:val="center"/>
          <w:trHeight w:val="390"/>
        </w:trPr>
        <w:tc>
          <w:tcPr>
            <w:tcMar>
              <w:top w:w="100" w:type="dxa"/>
              <w:bottom w:w="100" w:type="dxa"/>
            </w:tcMar>
            <w:tcW w:w="764" w:type="dxa"/>
            <w:vAlign w:val="center"/>
            <w:textDirection w:val="lrTb"/>
            <w:noWrap w:val="false"/>
          </w:tcPr>
          <w:p>
            <w:pPr>
              <w:pStyle w:val="1219"/>
              <w:jc w:val="center"/>
              <w:rPr>
                <w:rStyle w:val="1157"/>
                <w:rFonts w:hint="eastAsia" w:ascii="宋体" w:hAnsi="宋体" w:eastAsia="宋体" w:cs="宋体"/>
                <w:b w:val="0"/>
                <w:color w:val="auto"/>
                <w:sz w:val="21"/>
                <w:szCs w:val="24"/>
                <w:highlight w:val="none"/>
              </w:rPr>
            </w:pPr>
            <w:r>
              <w:rPr>
                <w:rStyle w:val="1157"/>
                <w:rFonts w:hint="eastAsia" w:ascii="宋体" w:hAnsi="宋体" w:eastAsia="宋体" w:cs="宋体"/>
                <w:b w:val="0"/>
                <w:color w:val="auto"/>
                <w:sz w:val="21"/>
                <w:szCs w:val="24"/>
                <w:highlight w:val="none"/>
                <w:lang w:val="en-US" w:eastAsia="zh-CN"/>
              </w:rPr>
              <w:t xml:space="preserve">7</w:t>
            </w:r>
            <w:r/>
          </w:p>
        </w:tc>
        <w:tc>
          <w:tcPr>
            <w:tcMar>
              <w:top w:w="100" w:type="dxa"/>
              <w:bottom w:w="100" w:type="dxa"/>
            </w:tcMar>
            <w:tcW w:w="2728"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落实政府采购政策需满足的资格要求</w:t>
            </w:r>
            <w:r/>
          </w:p>
        </w:tc>
        <w:tc>
          <w:tcPr>
            <w:tcMar>
              <w:top w:w="100" w:type="dxa"/>
              <w:bottom w:w="100" w:type="dxa"/>
            </w:tcMar>
            <w:tcW w:w="6363" w:type="dxa"/>
            <w:vAlign w:val="center"/>
            <w:textDirection w:val="lrTb"/>
            <w:noWrap w:val="false"/>
          </w:tcPr>
          <w:p>
            <w:pPr>
              <w:pStyle w:val="1219"/>
              <w:ind w:left="53" w:right="0"/>
              <w:jc w:val="left"/>
              <w:keepLines w:val="0"/>
              <w:keepNext w:val="0"/>
              <w:pageBreakBefore w:val="0"/>
              <w:widowControl/>
              <w:rPr>
                <w:rStyle w:val="1157"/>
                <w:rFonts w:hint="eastAsia"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提供</w:t>
            </w:r>
            <w:r>
              <w:rPr>
                <w:rStyle w:val="1157"/>
                <w:rFonts w:hint="eastAsia" w:ascii="宋体" w:hAnsi="宋体" w:eastAsia="宋体" w:cs="宋体"/>
                <w:b w:val="0"/>
                <w:color w:val="auto"/>
                <w:sz w:val="21"/>
                <w:szCs w:val="24"/>
                <w:highlight w:val="none"/>
                <w:lang w:eastAsia="zh-CN"/>
              </w:rPr>
              <w:t xml:space="preserve">《</w:t>
            </w:r>
            <w:r>
              <w:rPr>
                <w:rStyle w:val="1157"/>
                <w:rFonts w:ascii="宋体" w:hAnsi="宋体" w:eastAsia="宋体" w:cs="宋体"/>
                <w:b w:val="0"/>
                <w:color w:val="auto"/>
                <w:sz w:val="21"/>
                <w:szCs w:val="24"/>
                <w:highlight w:val="none"/>
              </w:rPr>
              <w:t xml:space="preserve">中小企业声明函</w:t>
            </w:r>
            <w:r>
              <w:rPr>
                <w:rStyle w:val="1157"/>
                <w:rFonts w:hint="eastAsia" w:ascii="宋体" w:hAnsi="宋体" w:eastAsia="宋体" w:cs="宋体"/>
                <w:b w:val="0"/>
                <w:color w:val="auto"/>
                <w:sz w:val="21"/>
                <w:szCs w:val="24"/>
                <w:highlight w:val="none"/>
                <w:lang w:eastAsia="zh-CN"/>
              </w:rPr>
              <w:t xml:space="preserve">》</w:t>
            </w:r>
            <w:r/>
          </w:p>
        </w:tc>
      </w:tr>
      <w:tr>
        <w:trPr>
          <w:jc w:val="center"/>
          <w:trHeight w:val="2383"/>
        </w:trPr>
        <w:tc>
          <w:tcPr>
            <w:tcMar>
              <w:top w:w="100" w:type="dxa"/>
              <w:bottom w:w="100" w:type="dxa"/>
            </w:tcMar>
            <w:tcW w:w="764" w:type="dxa"/>
            <w:vAlign w:val="center"/>
            <w:textDirection w:val="lrTb"/>
            <w:noWrap w:val="false"/>
          </w:tcPr>
          <w:p>
            <w:pPr>
              <w:pStyle w:val="1219"/>
              <w:jc w:val="center"/>
              <w:rPr>
                <w:rStyle w:val="1157"/>
                <w:rFonts w:hint="eastAsia" w:ascii="宋体" w:hAnsi="宋体" w:eastAsia="宋体" w:cs="宋体"/>
                <w:b w:val="0"/>
                <w:color w:val="auto"/>
                <w:sz w:val="21"/>
                <w:szCs w:val="24"/>
                <w:highlight w:val="none"/>
              </w:rPr>
            </w:pPr>
            <w:r>
              <w:rPr>
                <w:rStyle w:val="1157"/>
                <w:rFonts w:hint="eastAsia" w:ascii="宋体" w:hAnsi="宋体" w:eastAsia="宋体" w:cs="宋体"/>
                <w:b w:val="0"/>
                <w:color w:val="auto"/>
                <w:sz w:val="21"/>
                <w:szCs w:val="24"/>
                <w:highlight w:val="none"/>
                <w:lang w:val="en-US" w:eastAsia="zh-CN"/>
              </w:rPr>
              <w:t xml:space="preserve">8</w:t>
            </w:r>
            <w:r/>
          </w:p>
        </w:tc>
        <w:tc>
          <w:tcPr>
            <w:tcMar>
              <w:top w:w="100" w:type="dxa"/>
              <w:bottom w:w="100" w:type="dxa"/>
            </w:tcMar>
            <w:tcW w:w="2728"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本项目的特定资格要求</w:t>
            </w:r>
            <w:r/>
          </w:p>
        </w:tc>
        <w:tc>
          <w:tcPr>
            <w:tcMar>
              <w:top w:w="100" w:type="dxa"/>
              <w:bottom w:w="100" w:type="dxa"/>
            </w:tcMar>
            <w:tcW w:w="6363" w:type="dxa"/>
            <w:vAlign w:val="center"/>
            <w:textDirection w:val="lrTb"/>
            <w:noWrap w:val="false"/>
          </w:tcPr>
          <w:p>
            <w:pPr>
              <w:pStyle w:val="1219"/>
              <w:ind w:left="53" w:right="0"/>
              <w:jc w:val="left"/>
              <w:keepLines w:val="0"/>
              <w:keepNext w:val="0"/>
              <w:pageBreakBefore w:val="0"/>
              <w:widowControl/>
              <w:rPr>
                <w:rStyle w:val="1157"/>
                <w:rFonts w:hint="eastAsia"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（1）提供企业有效的资质证书（原件扫描件）</w:t>
            </w:r>
            <w:r/>
          </w:p>
          <w:p>
            <w:pPr>
              <w:pStyle w:val="1219"/>
              <w:ind w:left="53" w:right="0"/>
              <w:jc w:val="left"/>
              <w:keepLines w:val="0"/>
              <w:keepNext w:val="0"/>
              <w:pageBreakBefore w:val="0"/>
              <w:widowControl/>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（2）提供企业有效的安全生产许可证（原件扫描件）</w:t>
            </w:r>
            <w:r/>
          </w:p>
          <w:p>
            <w:pPr>
              <w:pStyle w:val="1219"/>
              <w:ind w:left="53" w:right="0"/>
              <w:jc w:val="left"/>
              <w:keepLines w:val="0"/>
              <w:keepNext w:val="0"/>
              <w:pageBreakBefore w:val="0"/>
              <w:widowControl/>
              <w:rPr>
                <w:rStyle w:val="1157"/>
                <w:rFonts w:hint="eastAsia"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（3）提供拟派项目负责人</w:t>
            </w:r>
            <w:r>
              <w:rPr>
                <w:rStyle w:val="1157"/>
                <w:rFonts w:hint="eastAsia" w:ascii="宋体" w:hAnsi="宋体" w:eastAsia="宋体" w:cs="宋体"/>
                <w:b w:val="0"/>
                <w:color w:val="auto"/>
                <w:sz w:val="21"/>
                <w:szCs w:val="24"/>
                <w:highlight w:val="none"/>
                <w:lang w:eastAsia="zh-CN"/>
              </w:rPr>
              <w:t xml:space="preserve">有效的</w:t>
            </w:r>
            <w:r>
              <w:rPr>
                <w:rStyle w:val="1157"/>
                <w:rFonts w:ascii="宋体" w:hAnsi="宋体" w:eastAsia="宋体" w:cs="宋体"/>
                <w:b w:val="0"/>
                <w:color w:val="auto"/>
                <w:sz w:val="21"/>
                <w:szCs w:val="24"/>
                <w:highlight w:val="none"/>
              </w:rPr>
              <w:t xml:space="preserve">建造师注册证书、提供项目负责人有效的安全生产考核合格证（B类证书）（原件扫描件）</w:t>
            </w:r>
            <w:r/>
          </w:p>
          <w:p>
            <w:pPr>
              <w:pStyle w:val="1219"/>
              <w:ind w:left="53" w:right="0"/>
              <w:jc w:val="left"/>
              <w:keepLines w:val="0"/>
              <w:keepNext w:val="0"/>
              <w:pageBreakBefore w:val="0"/>
              <w:widowControl/>
              <w:rPr>
                <w:rStyle w:val="1157"/>
                <w:rFonts w:hint="default"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（4）投标人提供为项目负责人缴纳的</w:t>
            </w:r>
            <w:r>
              <w:rPr>
                <w:rStyle w:val="1157"/>
                <w:rFonts w:hint="eastAsia" w:ascii="宋体" w:hAnsi="宋体" w:eastAsia="宋体" w:cs="宋体"/>
                <w:b w:val="0"/>
                <w:color w:val="auto"/>
                <w:sz w:val="21"/>
                <w:szCs w:val="24"/>
                <w:highlight w:val="none"/>
                <w:lang w:val="en-US" w:eastAsia="zh-CN"/>
              </w:rPr>
              <w:t xml:space="preserve">2025年9月</w:t>
            </w:r>
            <w:r>
              <w:rPr>
                <w:rStyle w:val="1157"/>
                <w:rFonts w:ascii="宋体" w:hAnsi="宋体" w:eastAsia="宋体" w:cs="宋体"/>
                <w:b w:val="0"/>
                <w:color w:val="auto"/>
                <w:sz w:val="21"/>
                <w:szCs w:val="24"/>
                <w:highlight w:val="none"/>
              </w:rPr>
              <w:t xml:space="preserve">的社会保险证明（原件扫描件）</w:t>
            </w:r>
            <w:r>
              <w:rPr>
                <w:rStyle w:val="1157"/>
                <w:rFonts w:hint="eastAsia" w:ascii="宋体" w:hAnsi="宋体" w:eastAsia="宋体" w:cs="宋体"/>
                <w:b w:val="0"/>
                <w:color w:val="auto"/>
                <w:sz w:val="21"/>
                <w:szCs w:val="24"/>
                <w:highlight w:val="none"/>
                <w:lang w:eastAsia="zh-CN"/>
              </w:rPr>
              <w:t xml:space="preserve">（如投标供应商注册所在地人力资源和社会保障部门明确的最大查询期与采购文件规定的月份不一致时，须提供相应的文件规定；</w:t>
            </w:r>
            <w:r>
              <w:rPr>
                <w:rStyle w:val="1157"/>
                <w:rFonts w:hint="eastAsia" w:ascii="宋体" w:hAnsi="宋体" w:eastAsia="宋体" w:cs="宋体"/>
                <w:b w:val="0"/>
                <w:color w:val="auto"/>
                <w:sz w:val="21"/>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157"/>
                <w:rFonts w:hint="eastAsia" w:ascii="宋体" w:hAnsi="宋体" w:eastAsia="宋体" w:cs="宋体"/>
                <w:b w:val="0"/>
                <w:color w:val="auto"/>
                <w:sz w:val="21"/>
                <w:szCs w:val="24"/>
                <w:highlight w:val="none"/>
                <w:lang w:eastAsia="zh-CN"/>
              </w:rPr>
              <w:t xml:space="preserve">）</w:t>
            </w:r>
            <w:r/>
          </w:p>
        </w:tc>
      </w:tr>
      <w:tr>
        <w:trPr>
          <w:jc w:val="center"/>
          <w:trHeight w:val="1115"/>
        </w:trPr>
        <w:tc>
          <w:tcPr>
            <w:gridSpan w:val="3"/>
            <w:tcMar>
              <w:top w:w="100" w:type="dxa"/>
              <w:bottom w:w="100" w:type="dxa"/>
            </w:tcMar>
            <w:tcW w:w="9855" w:type="dxa"/>
            <w:vAlign w:val="center"/>
            <w:textDirection w:val="lrTb"/>
            <w:noWrap w:val="false"/>
          </w:tcPr>
          <w:p>
            <w:pPr>
              <w:pStyle w:val="1219"/>
              <w:jc w:val="left"/>
              <w:rPr>
                <w:rStyle w:val="1157"/>
                <w:rFonts w:ascii="宋体" w:hAnsi="宋体" w:eastAsia="宋体" w:cs="宋体"/>
                <w:b w:val="0"/>
                <w:color w:val="auto"/>
                <w:sz w:val="21"/>
                <w:szCs w:val="24"/>
                <w:highlight w:val="none"/>
              </w:rPr>
            </w:pPr>
            <w:r/>
            <w:bookmarkStart w:id="1002" w:name="_Toc73364904"/>
            <w:r/>
            <w:bookmarkStart w:id="1003" w:name="_Toc73365517"/>
            <w:r>
              <w:rPr>
                <w:rStyle w:val="1157"/>
                <w:rFonts w:ascii="宋体" w:hAnsi="宋体" w:eastAsia="宋体" w:cs="宋体"/>
                <w:b w:val="0"/>
                <w:color w:val="auto"/>
                <w:sz w:val="21"/>
                <w:szCs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1001"/>
            <w:r/>
            <w:r/>
          </w:p>
        </w:tc>
      </w:tr>
    </w:tbl>
    <w:p>
      <w:pPr>
        <w:pStyle w:val="1154"/>
        <w:jc w:val="left"/>
        <w:spacing w:line="400" w:lineRule="exact"/>
        <w:rPr>
          <w:rFonts w:hint="eastAsia" w:ascii="宋体" w:hAnsi="宋体" w:eastAsia="宋体"/>
          <w:color w:val="auto"/>
          <w:sz w:val="32"/>
          <w:highlight w:val="none"/>
        </w:rPr>
      </w:pPr>
      <w:r/>
      <w:bookmarkStart w:id="1004" w:name="_Toc5876"/>
      <w:r>
        <w:rPr>
          <w:rFonts w:hint="eastAsia" w:ascii="宋体" w:hAnsi="宋体" w:eastAsia="宋体"/>
          <w:color w:val="auto"/>
          <w:sz w:val="32"/>
          <w:highlight w:val="none"/>
        </w:rPr>
        <w:t xml:space="preserve">4．磋商响应文件的有效性、完整性和响应程度审查</w:t>
      </w:r>
      <w:bookmarkEnd w:id="1002"/>
      <w:r/>
      <w:bookmarkEnd w:id="1003"/>
      <w:r/>
      <w:bookmarkEnd w:id="1004"/>
      <w:r/>
      <w:r/>
    </w:p>
    <w:tbl>
      <w:tblPr>
        <w:tblStyle w:val="97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7"/>
        <w:gridCol w:w="2552"/>
        <w:gridCol w:w="6260"/>
      </w:tblGrid>
      <w:tr>
        <w:trPr>
          <w:jc w:val="center"/>
        </w:trPr>
        <w:tc>
          <w:tcPr>
            <w:tcMar>
              <w:top w:w="100" w:type="dxa"/>
              <w:bottom w:w="100" w:type="dxa"/>
            </w:tcMar>
            <w:tcW w:w="817" w:type="dxa"/>
            <w:vAlign w:val="center"/>
            <w:textDirection w:val="lrTb"/>
            <w:noWrap/>
          </w:tcPr>
          <w:p>
            <w:pPr>
              <w:pStyle w:val="1220"/>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2552" w:type="dxa"/>
            <w:vAlign w:val="center"/>
            <w:textDirection w:val="lrTb"/>
            <w:noWrap/>
          </w:tcPr>
          <w:p>
            <w:pPr>
              <w:pStyle w:val="1220"/>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6260" w:type="dxa"/>
            <w:vAlign w:val="center"/>
            <w:textDirection w:val="lrTb"/>
            <w:noWrap/>
          </w:tcPr>
          <w:p>
            <w:pPr>
              <w:pStyle w:val="1220"/>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Pr>
        <w:tc>
          <w:tcPr>
            <w:gridSpan w:val="3"/>
            <w:tcMar>
              <w:top w:w="100" w:type="dxa"/>
              <w:bottom w:w="100" w:type="dxa"/>
            </w:tcMar>
            <w:tcW w:w="9629"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报价要求</w:t>
            </w:r>
            <w:r/>
          </w:p>
        </w:tc>
      </w:tr>
      <w:tr>
        <w:trPr>
          <w:jc w:val="center"/>
        </w:trPr>
        <w:tc>
          <w:tcPr>
            <w:tcMar>
              <w:top w:w="100" w:type="dxa"/>
              <w:bottom w:w="100" w:type="dxa"/>
            </w:tcMar>
            <w:tcW w:w="817" w:type="dxa"/>
            <w:vAlign w:val="center"/>
            <w:textDirection w:val="lrTb"/>
            <w:noWrap/>
          </w:tcPr>
          <w:p>
            <w:pPr>
              <w:pStyle w:val="1220"/>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220"/>
              <w:jc w:val="center"/>
              <w:rPr>
                <w:rFonts w:ascii="宋体" w:hAnsi="宋体" w:eastAsia="宋体" w:cs="宋体"/>
                <w:color w:val="auto"/>
                <w:sz w:val="21"/>
                <w:highlight w:val="none"/>
              </w:rPr>
            </w:pPr>
            <w:r>
              <w:rPr>
                <w:rFonts w:ascii="宋体" w:hAnsi="宋体" w:eastAsia="宋体" w:cs="宋体"/>
                <w:color w:val="auto"/>
                <w:sz w:val="21"/>
                <w:highlight w:val="none"/>
              </w:rPr>
              <w:t xml:space="preserve">投标文件有效性</w:t>
            </w:r>
            <w:r/>
          </w:p>
        </w:tc>
        <w:tc>
          <w:tcPr>
            <w:tcMar>
              <w:top w:w="100" w:type="dxa"/>
              <w:bottom w:w="100" w:type="dxa"/>
            </w:tcMar>
            <w:tcW w:w="6260" w:type="dxa"/>
            <w:vAlign w:val="center"/>
            <w:textDirection w:val="lrTb"/>
            <w:noWrap/>
          </w:tcPr>
          <w:p>
            <w:pPr>
              <w:pStyle w:val="1220"/>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电子投标文件的有效电子签章。</w:t>
            </w:r>
            <w:r/>
          </w:p>
          <w:p>
            <w:pPr>
              <w:pStyle w:val="1220"/>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投标报价</w:t>
            </w:r>
            <w:r>
              <w:rPr>
                <w:rFonts w:ascii="宋体" w:hAnsi="宋体" w:eastAsia="宋体" w:cs="宋体"/>
                <w:color w:val="auto"/>
                <w:sz w:val="21"/>
                <w:highlight w:val="none"/>
                <w:rtl w:val="0"/>
                <w:lang w:val="en-US" w:eastAsia="zh-CN"/>
              </w:rPr>
              <w:t xml:space="preserve">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文件规定的暂估价、暂列金额及甲供材料价格；未改变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 xml:space="preserve">投标报价。</w:t>
            </w:r>
            <w:r/>
          </w:p>
          <w:p>
            <w:pPr>
              <w:pStyle w:val="1220"/>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未发现属无效投标的其他情形。</w:t>
            </w:r>
            <w:r/>
          </w:p>
        </w:tc>
      </w:tr>
      <w:tr>
        <w:trPr>
          <w:jc w:val="center"/>
        </w:trPr>
        <w:tc>
          <w:tcPr>
            <w:gridSpan w:val="3"/>
            <w:tcMar>
              <w:top w:w="100" w:type="dxa"/>
              <w:bottom w:w="100" w:type="dxa"/>
            </w:tcMar>
            <w:tcW w:w="9629"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商务要求</w:t>
            </w:r>
            <w:r/>
          </w:p>
        </w:tc>
      </w:tr>
      <w:tr>
        <w:trPr>
          <w:jc w:val="center"/>
        </w:trPr>
        <w:tc>
          <w:tcPr>
            <w:tcMar>
              <w:top w:w="100" w:type="dxa"/>
              <w:bottom w:w="100" w:type="dxa"/>
            </w:tcMar>
            <w:tcW w:w="817"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响应程度审查</w:t>
            </w:r>
            <w:r/>
          </w:p>
        </w:tc>
        <w:tc>
          <w:tcPr>
            <w:tcMar>
              <w:top w:w="100" w:type="dxa"/>
              <w:bottom w:w="100" w:type="dxa"/>
            </w:tcMar>
            <w:tcW w:w="6260" w:type="dxa"/>
            <w:vAlign w:val="center"/>
            <w:textDirection w:val="lrTb"/>
            <w:noWrap/>
          </w:tcPr>
          <w:p>
            <w:pPr>
              <w:pStyle w:val="1220"/>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满足招标文件商务部分的实质性要求和条件。</w:t>
            </w:r>
            <w:r/>
          </w:p>
        </w:tc>
      </w:tr>
      <w:tr>
        <w:trPr>
          <w:jc w:val="center"/>
          <w:trHeight w:val="393"/>
        </w:trPr>
        <w:tc>
          <w:tcPr>
            <w:tcMar>
              <w:top w:w="100" w:type="dxa"/>
              <w:bottom w:w="100" w:type="dxa"/>
            </w:tcMar>
            <w:tcW w:w="817"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Mar>
              <w:top w:w="100" w:type="dxa"/>
              <w:bottom w:w="100" w:type="dxa"/>
            </w:tcMar>
            <w:tcW w:w="2552"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 xml:space="preserve">有</w:t>
            </w:r>
            <w:r>
              <w:rPr>
                <w:rFonts w:hint="eastAsia" w:ascii="宋体" w:hAnsi="宋体" w:eastAsia="宋体" w:cs="宋体"/>
                <w:color w:val="auto"/>
                <w:sz w:val="21"/>
                <w:highlight w:val="none"/>
              </w:rPr>
              <w:t xml:space="preserve">效性审查</w:t>
            </w:r>
            <w:r/>
          </w:p>
        </w:tc>
        <w:tc>
          <w:tcPr>
            <w:tcMar>
              <w:top w:w="100" w:type="dxa"/>
              <w:bottom w:w="100" w:type="dxa"/>
            </w:tcMar>
            <w:tcW w:w="6260" w:type="dxa"/>
            <w:vAlign w:val="center"/>
            <w:textDirection w:val="lrTb"/>
            <w:noWrap/>
          </w:tcPr>
          <w:p>
            <w:pPr>
              <w:pStyle w:val="1220"/>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提供法定代表人身份证明书；如有委托代理人，需提供法定代表人授权委托书，并同步提交投标单位为其缴纳的社保证明。</w:t>
            </w:r>
            <w:r/>
          </w:p>
        </w:tc>
      </w:tr>
      <w:tr>
        <w:trPr>
          <w:jc w:val="center"/>
        </w:trPr>
        <w:tc>
          <w:tcPr>
            <w:gridSpan w:val="3"/>
            <w:tcMar>
              <w:top w:w="100" w:type="dxa"/>
              <w:bottom w:w="100" w:type="dxa"/>
            </w:tcMar>
            <w:tcW w:w="9629"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技术要求</w:t>
            </w:r>
            <w:r/>
          </w:p>
        </w:tc>
      </w:tr>
      <w:tr>
        <w:trPr>
          <w:jc w:val="center"/>
        </w:trPr>
        <w:tc>
          <w:tcPr>
            <w:tcMar>
              <w:top w:w="100" w:type="dxa"/>
              <w:bottom w:w="100" w:type="dxa"/>
            </w:tcMar>
            <w:tcW w:w="817"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对招标文件响应程度</w:t>
            </w:r>
            <w:r/>
          </w:p>
        </w:tc>
        <w:tc>
          <w:tcPr>
            <w:tcMar>
              <w:top w:w="100" w:type="dxa"/>
              <w:bottom w:w="100" w:type="dxa"/>
            </w:tcMar>
            <w:tcW w:w="6260" w:type="dxa"/>
            <w:vAlign w:val="center"/>
            <w:textDirection w:val="lrTb"/>
            <w:noWrap/>
          </w:tcPr>
          <w:p>
            <w:pPr>
              <w:pStyle w:val="1220"/>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实质性技术、商务条款（参数）未有负偏离；</w:t>
            </w:r>
            <w:r>
              <w:rPr>
                <w:rFonts w:hint="eastAsia" w:ascii="宋体" w:hAnsi="宋体" w:eastAsia="宋体" w:cs="宋体"/>
                <w:color w:val="auto"/>
                <w:sz w:val="21"/>
                <w:highlight w:val="none"/>
                <w:lang w:val="en-US" w:eastAsia="zh-CN"/>
              </w:rPr>
              <w:t xml:space="preserve">缺陷责任期、</w:t>
            </w:r>
            <w:r>
              <w:rPr>
                <w:rFonts w:hint="eastAsia" w:ascii="宋体" w:hAnsi="宋体" w:eastAsia="宋体" w:cs="宋体"/>
                <w:color w:val="auto"/>
                <w:sz w:val="21"/>
                <w:highlight w:val="none"/>
                <w:lang w:eastAsia="zh-CN"/>
              </w:rPr>
              <w:t xml:space="preserve">工期要求、</w:t>
            </w:r>
            <w:r>
              <w:rPr>
                <w:rFonts w:hint="eastAsia" w:ascii="宋体" w:hAnsi="宋体" w:eastAsia="宋体" w:cs="宋体"/>
                <w:color w:val="auto"/>
                <w:sz w:val="21"/>
                <w:highlight w:val="none"/>
                <w:lang w:val="en-US" w:eastAsia="zh-CN"/>
              </w:rPr>
              <w:t xml:space="preserve">工程量清单</w:t>
            </w:r>
            <w:r>
              <w:rPr>
                <w:rFonts w:ascii="宋体" w:hAnsi="宋体" w:eastAsia="宋体" w:cs="宋体"/>
                <w:color w:val="auto"/>
                <w:sz w:val="21"/>
                <w:highlight w:val="none"/>
              </w:rPr>
              <w:t xml:space="preserve">等</w:t>
            </w:r>
            <w:r>
              <w:rPr>
                <w:rFonts w:hint="eastAsia" w:ascii="宋体" w:hAnsi="宋体" w:eastAsia="宋体" w:cs="宋体"/>
                <w:color w:val="auto"/>
                <w:sz w:val="21"/>
                <w:highlight w:val="none"/>
                <w:lang w:val="en-US" w:eastAsia="zh-CN"/>
              </w:rPr>
              <w:t xml:space="preserve">实质性条款</w:t>
            </w:r>
            <w:r>
              <w:rPr>
                <w:rFonts w:ascii="宋体" w:hAnsi="宋体" w:eastAsia="宋体" w:cs="宋体"/>
                <w:color w:val="auto"/>
                <w:sz w:val="21"/>
                <w:highlight w:val="none"/>
              </w:rPr>
              <w:t xml:space="preserve">未有负偏离</w:t>
            </w:r>
            <w:r>
              <w:rPr>
                <w:rFonts w:hint="eastAsia" w:ascii="宋体" w:hAnsi="宋体" w:eastAsia="宋体" w:cs="宋体"/>
                <w:color w:val="auto"/>
                <w:sz w:val="21"/>
                <w:highlight w:val="none"/>
                <w:lang w:eastAsia="zh-CN"/>
              </w:rPr>
              <w:t xml:space="preserve">。</w:t>
            </w:r>
            <w:r/>
          </w:p>
        </w:tc>
      </w:tr>
      <w:tr>
        <w:trPr>
          <w:jc w:val="center"/>
        </w:trPr>
        <w:tc>
          <w:tcPr>
            <w:tcMar>
              <w:top w:w="100" w:type="dxa"/>
              <w:bottom w:w="100" w:type="dxa"/>
            </w:tcMar>
            <w:tcW w:w="817" w:type="dxa"/>
            <w:vAlign w:val="center"/>
            <w:textDirection w:val="lrTb"/>
            <w:noWrap/>
          </w:tcPr>
          <w:p>
            <w:pPr>
              <w:pStyle w:val="122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Mar>
              <w:top w:w="100" w:type="dxa"/>
              <w:bottom w:w="100" w:type="dxa"/>
            </w:tcMar>
            <w:tcW w:w="2552" w:type="dxa"/>
            <w:vAlign w:val="center"/>
            <w:textDirection w:val="lrTb"/>
            <w:noWrap/>
          </w:tcPr>
          <w:p>
            <w:pPr>
              <w:pStyle w:val="1220"/>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投标文件有效性和完整性</w:t>
            </w:r>
            <w:r/>
          </w:p>
        </w:tc>
        <w:tc>
          <w:tcPr>
            <w:tcMar>
              <w:top w:w="100" w:type="dxa"/>
              <w:bottom w:w="100" w:type="dxa"/>
            </w:tcMar>
            <w:tcW w:w="6260" w:type="dxa"/>
            <w:vAlign w:val="center"/>
            <w:textDirection w:val="lrTb"/>
            <w:noWrap/>
          </w:tcPr>
          <w:p>
            <w:pPr>
              <w:pStyle w:val="1220"/>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按照招标文件的</w:t>
            </w:r>
            <w:r>
              <w:rPr>
                <w:rFonts w:hint="eastAsia" w:ascii="宋体" w:hAnsi="宋体" w:eastAsia="宋体" w:cs="宋体"/>
                <w:color w:val="auto"/>
                <w:sz w:val="21"/>
                <w:highlight w:val="none"/>
                <w:lang w:val="en-US" w:eastAsia="zh-CN"/>
              </w:rPr>
              <w:t xml:space="preserve">格式</w:t>
            </w:r>
            <w:r>
              <w:rPr>
                <w:rFonts w:ascii="宋体" w:hAnsi="宋体" w:eastAsia="宋体" w:cs="宋体"/>
                <w:color w:val="auto"/>
                <w:sz w:val="21"/>
                <w:highlight w:val="none"/>
              </w:rPr>
              <w:t xml:space="preserve">盖章签字等，投标文件内容完整性、齐全性、正确无误性。未发现属无效响应的情形。</w:t>
            </w:r>
            <w:r/>
          </w:p>
        </w:tc>
      </w:tr>
    </w:tbl>
    <w:p>
      <w:pPr>
        <w:rPr>
          <w:rFonts w:hint="eastAsia"/>
          <w:color w:val="auto"/>
          <w:sz w:val="20"/>
          <w:highlight w:val="none"/>
        </w:rPr>
      </w:pPr>
      <w:r>
        <w:rPr>
          <w:rFonts w:hint="eastAsia"/>
          <w:color w:val="auto"/>
          <w:sz w:val="20"/>
          <w:highlight w:val="none"/>
        </w:rPr>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注：根据《关于推动解决政府采购异常低价问题相关工作的通知》苏财购〔2025〕62号的要求，评审委员会应当启动异常低价投标（响应）审查程序的情形包括：</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1、投标（响应）报价低于采购项目预算 50% 的，即投标（响应）报价&lt;采购项目预算×50% ；</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2、投标（响应）报价低于采购项目最高限价 45% 的，即投标（响应）报价&lt;采购项目最高限价×45% ；</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3、评审委员会认定的供应商报价过低、有可能影响产品质量或者不能诚信履约的其他情形。</w:t>
      </w:r>
      <w:r/>
    </w:p>
    <w:p>
      <w:pPr>
        <w:ind w:firstLine="480"/>
        <w:spacing w:line="360" w:lineRule="auto"/>
        <w:rPr>
          <w:rFonts w:hint="eastAsia" w:ascii="宋体" w:hAnsi="宋体"/>
          <w:color w:val="auto"/>
          <w:sz w:val="24"/>
          <w:highlight w:val="none"/>
        </w:rPr>
      </w:pPr>
      <w:r>
        <w:rPr>
          <w:rFonts w:hint="eastAsia" w:ascii="宋体" w:hAnsi="宋体"/>
          <w:b/>
          <w:bCs/>
          <w:color w:val="auto"/>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154"/>
        <w:ind w:firstLine="321"/>
        <w:jc w:val="left"/>
        <w:spacing w:line="400" w:lineRule="exact"/>
        <w:rPr>
          <w:rFonts w:ascii="宋体" w:hAnsi="宋体" w:eastAsia="宋体"/>
          <w:color w:val="auto"/>
          <w:sz w:val="32"/>
          <w:highlight w:val="none"/>
        </w:rPr>
      </w:pPr>
      <w:r/>
      <w:bookmarkStart w:id="1005" w:name="_Toc73365518"/>
      <w:r/>
      <w:bookmarkStart w:id="1006" w:name="_Toc73364905"/>
      <w:r/>
      <w:bookmarkStart w:id="1007" w:name="_Toc7805"/>
      <w:r>
        <w:rPr>
          <w:rFonts w:hint="eastAsia" w:ascii="宋体" w:hAnsi="宋体" w:eastAsia="宋体"/>
          <w:color w:val="auto"/>
          <w:sz w:val="32"/>
          <w:highlight w:val="none"/>
        </w:rPr>
        <w:t xml:space="preserve">5．磋商记录</w:t>
      </w:r>
      <w:bookmarkEnd w:id="1005"/>
      <w:r/>
      <w:bookmarkEnd w:id="1006"/>
      <w:r/>
      <w:bookmarkEnd w:id="100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p>
    <w:p>
      <w:pPr>
        <w:pStyle w:val="1154"/>
        <w:ind w:firstLine="321"/>
        <w:jc w:val="left"/>
        <w:spacing w:line="400" w:lineRule="exact"/>
        <w:rPr>
          <w:rFonts w:ascii="宋体" w:hAnsi="宋体" w:eastAsia="宋体"/>
          <w:color w:val="auto"/>
          <w:sz w:val="32"/>
          <w:highlight w:val="none"/>
        </w:rPr>
      </w:pPr>
      <w:r/>
      <w:bookmarkStart w:id="1008" w:name="_Toc73364906"/>
      <w:r/>
      <w:bookmarkStart w:id="1009" w:name="_Toc73365519"/>
      <w:r/>
      <w:bookmarkStart w:id="1010" w:name="_Toc264"/>
      <w:r>
        <w:rPr>
          <w:rFonts w:hint="eastAsia" w:ascii="宋体" w:hAnsi="宋体" w:eastAsia="宋体"/>
          <w:color w:val="auto"/>
          <w:sz w:val="32"/>
          <w:highlight w:val="none"/>
        </w:rPr>
        <w:t xml:space="preserve">6．综合评分</w:t>
      </w:r>
      <w:bookmarkEnd w:id="1008"/>
      <w:r/>
      <w:bookmarkEnd w:id="1009"/>
      <w:r/>
      <w:bookmarkEnd w:id="1010"/>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977"/>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433"/>
        <w:gridCol w:w="2513"/>
        <w:gridCol w:w="2513"/>
        <w:gridCol w:w="2514"/>
      </w:tblGrid>
      <w:tr>
        <w:trPr>
          <w:jc w:val="center"/>
        </w:trPr>
        <w:tc>
          <w:tcPr>
            <w:tcMar>
              <w:top w:w="100" w:type="dxa"/>
              <w:bottom w:w="100" w:type="dxa"/>
            </w:tcMar>
            <w:tcW w:w="3118" w:type="dxa"/>
            <w:vAlign w:val="center"/>
            <w:textDirection w:val="lrTb"/>
            <w:noWrap w:val="false"/>
          </w:tcPr>
          <w:p>
            <w:pPr>
              <w:pStyle w:val="1221"/>
              <w:jc w:val="center"/>
              <w:rPr>
                <w:rStyle w:val="1157"/>
                <w:rFonts w:ascii="宋体" w:hAnsi="宋体" w:eastAsia="宋体" w:cs="宋体"/>
                <w:b w:val="0"/>
                <w:color w:val="000000" w:themeColor="text1"/>
                <w:sz w:val="21"/>
                <w:szCs w:val="24"/>
                <w14:textFill>
                  <w14:solidFill>
                    <w14:schemeClr w14:val="tx1"/>
                  </w14:solidFill>
                </w14:textFill>
              </w:rPr>
            </w:pPr>
            <w:r/>
            <w:bookmarkStart w:id="1011" w:name="EBeb38bac6236d407ea758a92f796301c6"/>
            <w:r>
              <w:rPr>
                <w:rStyle w:val="1157"/>
                <w:rFonts w:ascii="宋体" w:hAnsi="宋体" w:eastAsia="宋体" w:cs="宋体"/>
                <w:b w:val="0"/>
                <w:color w:val="000000" w:themeColor="text1"/>
                <w:sz w:val="21"/>
                <w:szCs w:val="24"/>
                <w14:textFill>
                  <w14:solidFill>
                    <w14:schemeClr w14:val="tx1"/>
                  </w14:solidFill>
                </w14:textFill>
              </w:rPr>
              <w:t xml:space="preserve">评分项目</w:t>
            </w:r>
            <w:r/>
          </w:p>
        </w:tc>
        <w:tc>
          <w:tcPr>
            <w:tcMar>
              <w:top w:w="100" w:type="dxa"/>
              <w:bottom w:w="100" w:type="dxa"/>
            </w:tcMar>
            <w:tcW w:w="3118" w:type="dxa"/>
            <w:vAlign w:val="center"/>
            <w:textDirection w:val="lrTb"/>
            <w:noWrap w:val="false"/>
          </w:tcPr>
          <w:p>
            <w:pPr>
              <w:pStyle w:val="1221"/>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技术评估</w:t>
            </w:r>
            <w:r/>
          </w:p>
        </w:tc>
        <w:tc>
          <w:tcPr>
            <w:tcMar>
              <w:top w:w="100" w:type="dxa"/>
              <w:bottom w:w="100" w:type="dxa"/>
            </w:tcMar>
            <w:tcW w:w="3118" w:type="dxa"/>
            <w:vAlign w:val="center"/>
            <w:textDirection w:val="lrTb"/>
            <w:noWrap w:val="false"/>
          </w:tcPr>
          <w:p>
            <w:pPr>
              <w:pStyle w:val="1221"/>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商务评估</w:t>
            </w:r>
            <w:r/>
          </w:p>
        </w:tc>
        <w:tc>
          <w:tcPr>
            <w:tcMar>
              <w:top w:w="100" w:type="dxa"/>
              <w:bottom w:w="100" w:type="dxa"/>
            </w:tcMar>
            <w:tcW w:w="3118" w:type="dxa"/>
            <w:vAlign w:val="center"/>
            <w:textDirection w:val="lrTb"/>
            <w:noWrap w:val="false"/>
          </w:tcPr>
          <w:p>
            <w:pPr>
              <w:pStyle w:val="1221"/>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价格评估</w:t>
            </w:r>
            <w:r/>
          </w:p>
        </w:tc>
      </w:tr>
      <w:tr>
        <w:trPr>
          <w:jc w:val="center"/>
        </w:trPr>
        <w:tc>
          <w:tcPr>
            <w:tcMar>
              <w:top w:w="100" w:type="dxa"/>
              <w:bottom w:w="100" w:type="dxa"/>
            </w:tcMar>
            <w:tcW w:w="3118" w:type="dxa"/>
            <w:vAlign w:val="center"/>
            <w:textDirection w:val="lrTb"/>
            <w:noWrap w:val="false"/>
          </w:tcPr>
          <w:p>
            <w:pPr>
              <w:pStyle w:val="1221"/>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分值</w:t>
            </w:r>
            <w:r/>
          </w:p>
        </w:tc>
        <w:tc>
          <w:tcPr>
            <w:tcMar>
              <w:top w:w="100" w:type="dxa"/>
              <w:bottom w:w="100" w:type="dxa"/>
            </w:tcMar>
            <w:tcW w:w="3118" w:type="dxa"/>
            <w:vAlign w:val="center"/>
            <w:textDirection w:val="lrTb"/>
            <w:noWrap w:val="false"/>
          </w:tcPr>
          <w:p>
            <w:pPr>
              <w:pStyle w:val="1221"/>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hint="eastAsia" w:ascii="宋体" w:hAnsi="宋体" w:eastAsia="宋体" w:cs="宋体"/>
                <w:b w:val="0"/>
                <w:color w:val="000000" w:themeColor="text1"/>
                <w:sz w:val="21"/>
                <w:szCs w:val="24"/>
                <w:lang w:val="en-US" w:eastAsia="zh-CN"/>
                <w14:textFill>
                  <w14:solidFill>
                    <w14:schemeClr w14:val="tx1"/>
                  </w14:solidFill>
                </w14:textFill>
              </w:rPr>
              <w:t xml:space="preserve">55</w:t>
            </w:r>
            <w:r>
              <w:rPr>
                <w:rStyle w:val="1157"/>
                <w:rFonts w:ascii="宋体" w:hAnsi="宋体" w:eastAsia="宋体" w:cs="宋体"/>
                <w:b w:val="0"/>
                <w:color w:val="000000" w:themeColor="text1"/>
                <w:sz w:val="21"/>
                <w:szCs w:val="24"/>
                <w14:textFill>
                  <w14:solidFill>
                    <w14:schemeClr w14:val="tx1"/>
                  </w14:solidFill>
                </w14:textFill>
              </w:rPr>
              <w:t xml:space="preserve">.00</w:t>
            </w:r>
            <w:r/>
          </w:p>
        </w:tc>
        <w:tc>
          <w:tcPr>
            <w:tcMar>
              <w:top w:w="100" w:type="dxa"/>
              <w:bottom w:w="100" w:type="dxa"/>
            </w:tcMar>
            <w:tcW w:w="3118" w:type="dxa"/>
            <w:vAlign w:val="center"/>
            <w:textDirection w:val="lrTb"/>
            <w:noWrap w:val="false"/>
          </w:tcPr>
          <w:p>
            <w:pPr>
              <w:pStyle w:val="1221"/>
              <w:jc w:val="center"/>
              <w:rPr>
                <w:rStyle w:val="1157"/>
                <w:rFonts w:hint="eastAsia" w:ascii="宋体" w:hAnsi="宋体" w:eastAsia="宋体" w:cs="宋体"/>
                <w:b w:val="0"/>
                <w:color w:val="000000" w:themeColor="text1"/>
                <w:sz w:val="21"/>
                <w:szCs w:val="24"/>
                <w:lang w:val="en-US" w:eastAsia="zh-CN"/>
                <w14:textFill>
                  <w14:solidFill>
                    <w14:schemeClr w14:val="tx1"/>
                  </w14:solidFill>
                </w14:textFill>
              </w:rPr>
            </w:pPr>
            <w:r>
              <w:rPr>
                <w:rStyle w:val="1157"/>
                <w:rFonts w:hint="eastAsia" w:ascii="宋体" w:hAnsi="宋体" w:eastAsia="宋体" w:cs="宋体"/>
                <w:b w:val="0"/>
                <w:color w:val="000000" w:themeColor="text1"/>
                <w:sz w:val="21"/>
                <w:szCs w:val="24"/>
                <w:lang w:val="en-US" w:eastAsia="zh-CN"/>
                <w14:textFill>
                  <w14:solidFill>
                    <w14:schemeClr w14:val="tx1"/>
                  </w14:solidFill>
                </w14:textFill>
              </w:rPr>
              <w:t xml:space="preserve">25.00</w:t>
            </w:r>
            <w:r/>
          </w:p>
        </w:tc>
        <w:tc>
          <w:tcPr>
            <w:tcMar>
              <w:top w:w="100" w:type="dxa"/>
              <w:bottom w:w="100" w:type="dxa"/>
            </w:tcMar>
            <w:tcW w:w="3118" w:type="dxa"/>
            <w:vAlign w:val="center"/>
            <w:textDirection w:val="lrTb"/>
            <w:noWrap w:val="false"/>
          </w:tcPr>
          <w:p>
            <w:pPr>
              <w:pStyle w:val="1221"/>
              <w:jc w:val="center"/>
              <w:rPr>
                <w:rStyle w:val="1157"/>
                <w:rFonts w:hint="eastAsia" w:ascii="宋体" w:hAnsi="宋体" w:eastAsia="宋体" w:cs="宋体"/>
                <w:b w:val="0"/>
                <w:color w:val="000000" w:themeColor="text1"/>
                <w:sz w:val="21"/>
                <w:szCs w:val="24"/>
                <w:lang w:val="en-US" w:eastAsia="zh-CN"/>
                <w14:textFill>
                  <w14:solidFill>
                    <w14:schemeClr w14:val="tx1"/>
                  </w14:solidFill>
                </w14:textFill>
              </w:rPr>
            </w:pPr>
            <w:r>
              <w:rPr>
                <w:rStyle w:val="1157"/>
                <w:rFonts w:hint="eastAsia" w:ascii="宋体" w:hAnsi="宋体" w:eastAsia="宋体" w:cs="宋体"/>
                <w:b w:val="0"/>
                <w:color w:val="000000" w:themeColor="text1"/>
                <w:sz w:val="21"/>
                <w:szCs w:val="24"/>
                <w:lang w:val="en-US" w:eastAsia="zh-CN"/>
                <w14:textFill>
                  <w14:solidFill>
                    <w14:schemeClr w14:val="tx1"/>
                  </w14:solidFill>
                </w14:textFill>
              </w:rPr>
              <w:t xml:space="preserve">20.00</w:t>
            </w:r>
            <w:r/>
          </w:p>
        </w:tc>
      </w:tr>
    </w:tbl>
    <w:p>
      <w:pPr>
        <w:numPr>
          <w:ilvl w:val="0"/>
          <w:numId w:val="0"/>
        </w:numPr>
        <w:jc w:val="left"/>
        <w:keepLines w:val="0"/>
        <w:keepNext w:val="0"/>
        <w:pageBreakBefore w:val="0"/>
        <w:spacing w:before="361" w:after="361" w:line="240" w:lineRule="auto"/>
        <w:widowControl/>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highlight w:val="white"/>
          <w:lang w:eastAsia="zh-CN"/>
          <w14:textFill>
            <w14:solidFill>
              <w14:schemeClr w14:val="tx1"/>
            </w14:solidFill>
          </w14:textFill>
        </w:rPr>
        <w:t xml:space="preserve">（一）</w:t>
      </w:r>
      <w:r>
        <w:rPr>
          <w:rFonts w:hint="eastAsia" w:ascii="宋体" w:hAnsi="宋体"/>
          <w:b/>
          <w:color w:val="000000" w:themeColor="text1"/>
          <w:sz w:val="24"/>
          <w:highlight w:val="white"/>
          <w14:textFill>
            <w14:solidFill>
              <w14:schemeClr w14:val="tx1"/>
            </w14:solidFill>
          </w14:textFill>
        </w:rPr>
        <w:t xml:space="preserve">技术评估</w:t>
      </w:r>
      <w:r/>
    </w:p>
    <w:tbl>
      <w:tblPr>
        <w:tblStyle w:val="977"/>
        <w:tblW w:w="51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616"/>
        <w:gridCol w:w="6925"/>
        <w:gridCol w:w="67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bookmarkStart w:id="1012" w:name="EB6b2e05f244d844eab53af046ecb4a6fe"/>
            <w:r>
              <w:rPr>
                <w:rStyle w:val="976"/>
                <w:rFonts w:hint="eastAsia" w:ascii="宋体" w:hAnsi="宋体" w:eastAsia="宋体" w:cs="宋体"/>
                <w:b w:val="0"/>
                <w:color w:val="000000" w:themeColor="text1"/>
                <w:sz w:val="21"/>
                <w:szCs w:val="21"/>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92"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61"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lang w:eastAsia="zh-CN"/>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一、施工方案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lang w:val="en-US" w:eastAsia="zh-CN"/>
                <w14:textFill>
                  <w14:solidFill>
                    <w14:schemeClr w14:val="tx1"/>
                  </w14:solidFill>
                </w14:textFill>
              </w:rPr>
              <w:t xml:space="preserve">55</w:t>
            </w:r>
            <w:r>
              <w:rPr>
                <w:rStyle w:val="976"/>
                <w:rFonts w:hint="eastAsia" w:ascii="宋体" w:hAnsi="宋体" w:eastAsia="宋体" w:cs="宋体"/>
                <w:b w:val="0"/>
                <w:color w:val="000000" w:themeColor="text1"/>
                <w:sz w:val="21"/>
                <w:szCs w:val="21"/>
                <w14:textFill>
                  <w14:solidFill>
                    <w14:schemeClr w14:val="tx1"/>
                  </w14:solidFill>
                </w14:textFill>
              </w:rPr>
              <w:t xml:space="preserve">.0</w:t>
            </w:r>
            <w:r/>
          </w:p>
        </w:tc>
      </w:tr>
      <w:tr>
        <w:trPr>
          <w:jc w:val="center"/>
          <w:trHeight w:val="7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92" w:type="pct"/>
            <w:vAlign w:val="center"/>
            <w:textDirection w:val="lrTb"/>
            <w:noWrap w:val="false"/>
          </w:tcPr>
          <w:p>
            <w:pPr>
              <w:pStyle w:val="1221"/>
              <w:jc w:val="left"/>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对各供应商针对本项目总体概述进行评价，考察其是否包含工程概述、总体安排、施工部署及施工段划分</w:t>
            </w:r>
            <w:r>
              <w:rPr>
                <w:rStyle w:val="976"/>
                <w:rFonts w:hint="eastAsia" w:ascii="宋体" w:hAnsi="宋体" w:eastAsia="宋体" w:cs="宋体"/>
                <w:b w:val="0"/>
                <w:sz w:val="21"/>
                <w:szCs w:val="21"/>
                <w:lang w:eastAsia="zh-CN"/>
              </w:rPr>
              <w:t xml:space="preserve">，</w:t>
            </w:r>
            <w:r>
              <w:rPr>
                <w:rStyle w:val="976"/>
                <w:rFonts w:hint="eastAsia" w:ascii="宋体" w:hAnsi="宋体" w:eastAsia="宋体" w:cs="宋体"/>
                <w:b w:val="0"/>
                <w:sz w:val="21"/>
                <w:szCs w:val="21"/>
              </w:rPr>
              <w:t xml:space="preserve">描述完全包含上述要点的，得</w:t>
            </w:r>
            <w:r>
              <w:rPr>
                <w:rStyle w:val="976"/>
                <w:rFonts w:hint="eastAsia" w:ascii="宋体" w:hAnsi="宋体" w:eastAsia="宋体" w:cs="宋体"/>
                <w:b w:val="0"/>
                <w:sz w:val="21"/>
                <w:szCs w:val="21"/>
                <w:lang w:val="en-US" w:eastAsia="zh-CN"/>
              </w:rPr>
              <w:t xml:space="preserve">3</w:t>
            </w:r>
            <w:r>
              <w:rPr>
                <w:rStyle w:val="976"/>
                <w:rFonts w:hint="eastAsia" w:ascii="宋体" w:hAnsi="宋体" w:eastAsia="宋体" w:cs="宋体"/>
                <w:b w:val="0"/>
                <w:sz w:val="21"/>
                <w:szCs w:val="21"/>
              </w:rPr>
              <w:t xml:space="preserve">分，方案有缺项或无方案的不得分。对</w:t>
            </w:r>
            <w:r>
              <w:rPr>
                <w:rStyle w:val="976"/>
                <w:rFonts w:hint="eastAsia" w:ascii="宋体" w:hAnsi="宋体" w:eastAsia="宋体" w:cs="宋体"/>
                <w:b w:val="0"/>
                <w:sz w:val="21"/>
                <w:szCs w:val="21"/>
                <w:lang w:eastAsia="zh-CN"/>
              </w:rPr>
              <w:t xml:space="preserve">总体</w:t>
            </w:r>
            <w:r>
              <w:rPr>
                <w:rStyle w:val="976"/>
                <w:rFonts w:hint="eastAsia" w:ascii="宋体" w:hAnsi="宋体" w:eastAsia="宋体" w:cs="宋体"/>
                <w:b w:val="0"/>
                <w:sz w:val="21"/>
                <w:szCs w:val="21"/>
              </w:rPr>
              <w:t xml:space="preserve">概述</w:t>
            </w:r>
            <w:r>
              <w:rPr>
                <w:rStyle w:val="976"/>
                <w:rFonts w:hint="eastAsia" w:ascii="宋体" w:hAnsi="宋体" w:eastAsia="宋体" w:cs="宋体"/>
                <w:b w:val="0"/>
                <w:sz w:val="21"/>
                <w:szCs w:val="21"/>
                <w:lang w:eastAsia="zh-CN"/>
              </w:rPr>
              <w:t xml:space="preserve">表述</w:t>
            </w:r>
            <w:r>
              <w:rPr>
                <w:rStyle w:val="976"/>
                <w:rFonts w:hint="eastAsia" w:ascii="宋体" w:hAnsi="宋体" w:eastAsia="宋体" w:cs="宋体"/>
                <w:b w:val="0"/>
                <w:sz w:val="21"/>
                <w:szCs w:val="21"/>
              </w:rPr>
              <w:t xml:space="preserve">详细，总体安排科学</w:t>
            </w:r>
            <w:r>
              <w:rPr>
                <w:rStyle w:val="976"/>
                <w:rFonts w:hint="eastAsia" w:ascii="宋体" w:hAnsi="宋体" w:eastAsia="宋体" w:cs="宋体"/>
                <w:b w:val="0"/>
                <w:sz w:val="21"/>
                <w:szCs w:val="21"/>
                <w:lang w:eastAsia="zh-CN"/>
              </w:rPr>
              <w:t xml:space="preserve">合理</w:t>
            </w:r>
            <w:r>
              <w:rPr>
                <w:rStyle w:val="976"/>
                <w:rFonts w:hint="eastAsia" w:ascii="宋体" w:hAnsi="宋体" w:eastAsia="宋体" w:cs="宋体"/>
                <w:b w:val="0"/>
                <w:sz w:val="21"/>
                <w:szCs w:val="21"/>
              </w:rPr>
              <w:t xml:space="preserve">，加</w:t>
            </w:r>
            <w:r>
              <w:rPr>
                <w:rStyle w:val="976"/>
                <w:rFonts w:hint="eastAsia" w:ascii="宋体" w:hAnsi="宋体" w:eastAsia="宋体" w:cs="宋体"/>
                <w:b w:val="0"/>
                <w:sz w:val="21"/>
                <w:szCs w:val="21"/>
                <w:lang w:val="en-US" w:eastAsia="zh-CN"/>
              </w:rPr>
              <w:t xml:space="preserve">1</w:t>
            </w:r>
            <w:r>
              <w:rPr>
                <w:rStyle w:val="976"/>
                <w:rFonts w:hint="eastAsia" w:ascii="宋体" w:hAnsi="宋体" w:eastAsia="宋体" w:cs="宋体"/>
                <w:b w:val="0"/>
                <w:sz w:val="21"/>
                <w:szCs w:val="21"/>
              </w:rPr>
              <w:t xml:space="preserve">分。方案考虑周全，有合理化建议的加</w:t>
            </w:r>
            <w:r>
              <w:rPr>
                <w:rStyle w:val="976"/>
                <w:rFonts w:hint="eastAsia" w:ascii="宋体" w:hAnsi="宋体" w:eastAsia="宋体" w:cs="宋体"/>
                <w:b w:val="0"/>
                <w:sz w:val="21"/>
                <w:szCs w:val="21"/>
                <w:lang w:val="en-US" w:eastAsia="zh-CN"/>
              </w:rPr>
              <w:t xml:space="preserve">1</w:t>
            </w:r>
            <w:r>
              <w:rPr>
                <w:rStyle w:val="976"/>
                <w:rFonts w:hint="eastAsia" w:ascii="宋体" w:hAnsi="宋体" w:eastAsia="宋体" w:cs="宋体"/>
                <w:b w:val="0"/>
                <w:sz w:val="21"/>
                <w:szCs w:val="21"/>
              </w:rPr>
              <w:t xml:space="preserve">分。（≤ </w:t>
            </w:r>
            <w:r>
              <w:rPr>
                <w:rStyle w:val="976"/>
                <w:rFonts w:hint="eastAsia" w:ascii="宋体" w:hAnsi="宋体" w:eastAsia="宋体" w:cs="宋体"/>
                <w:b w:val="0"/>
                <w:sz w:val="21"/>
                <w:szCs w:val="21"/>
                <w:lang w:val="en-US" w:eastAsia="zh-CN"/>
              </w:rPr>
              <w:t xml:space="preserve">10</w:t>
            </w:r>
            <w:r>
              <w:rPr>
                <w:rStyle w:val="976"/>
                <w:rFonts w:hint="eastAsia" w:ascii="宋体" w:hAnsi="宋体" w:eastAsia="宋体" w:cs="宋体"/>
                <w:b w:val="0"/>
                <w:sz w:val="21"/>
                <w:szCs w:val="21"/>
              </w:rPr>
              <w:t xml:space="preserve">页</w:t>
            </w:r>
            <w:r>
              <w:rPr>
                <w:rStyle w:val="976"/>
                <w:rFonts w:hint="eastAsia" w:ascii="宋体" w:hAnsi="宋体" w:eastAsia="宋体" w:cs="宋体"/>
                <w:b w:val="0"/>
                <w:sz w:val="21"/>
                <w:szCs w:val="21"/>
                <w:lang w:eastAsia="zh-CN"/>
              </w:rPr>
              <w:t xml:space="preserve">，每超过1页的，扣0.1分。</w:t>
            </w:r>
            <w:r>
              <w:rPr>
                <w:rStyle w:val="976"/>
                <w:rFonts w:hint="eastAsia" w:ascii="宋体" w:hAnsi="宋体" w:eastAsia="宋体" w:cs="宋体"/>
                <w:b w:val="0"/>
                <w:sz w:val="21"/>
                <w:szCs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5</w:t>
            </w:r>
            <w:r>
              <w:rPr>
                <w:rStyle w:val="976"/>
                <w:rFonts w:hint="eastAsia" w:ascii="宋体" w:hAnsi="宋体" w:eastAsia="宋体" w:cs="宋体"/>
                <w:b w:val="0"/>
                <w:sz w:val="21"/>
                <w:szCs w:val="21"/>
              </w:rPr>
              <w:t xml:space="preserve">.0</w:t>
            </w:r>
            <w:r/>
          </w:p>
        </w:tc>
      </w:tr>
      <w:tr>
        <w:trPr>
          <w:jc w:val="center"/>
          <w:trHeight w:val="679"/>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92" w:type="pct"/>
            <w:vAlign w:val="center"/>
            <w:textDirection w:val="lrTb"/>
            <w:noWrap w:val="false"/>
          </w:tcPr>
          <w:p>
            <w:pPr>
              <w:pStyle w:val="1221"/>
              <w:jc w:val="left"/>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对各供应商关于本工程施工现场平面布置和临时设施、临时道路布置进行评价</w:t>
            </w:r>
            <w:r>
              <w:rPr>
                <w:rStyle w:val="976"/>
                <w:rFonts w:hint="eastAsia" w:ascii="宋体" w:hAnsi="宋体" w:eastAsia="宋体" w:cs="宋体"/>
                <w:b w:val="0"/>
                <w:sz w:val="21"/>
                <w:szCs w:val="21"/>
                <w:lang w:eastAsia="zh-CN"/>
              </w:rPr>
              <w:t xml:space="preserve">，方案中具有</w:t>
            </w:r>
            <w:r>
              <w:rPr>
                <w:rStyle w:val="976"/>
                <w:rFonts w:hint="eastAsia" w:ascii="宋体" w:hAnsi="宋体" w:eastAsia="宋体" w:cs="宋体"/>
                <w:b w:val="0"/>
                <w:sz w:val="21"/>
                <w:szCs w:val="21"/>
              </w:rPr>
              <w:t xml:space="preserve">施工现场平面布置和临时设施、临时道路布置</w:t>
            </w:r>
            <w:r>
              <w:rPr>
                <w:rStyle w:val="976"/>
                <w:rFonts w:hint="eastAsia" w:ascii="宋体" w:hAnsi="宋体" w:eastAsia="宋体" w:cs="宋体"/>
                <w:b w:val="0"/>
                <w:sz w:val="21"/>
                <w:szCs w:val="21"/>
                <w:lang w:eastAsia="zh-CN"/>
              </w:rPr>
              <w:t xml:space="preserve">的，得</w:t>
            </w:r>
            <w:r>
              <w:rPr>
                <w:rStyle w:val="976"/>
                <w:rFonts w:hint="eastAsia" w:ascii="宋体" w:hAnsi="宋体" w:eastAsia="宋体" w:cs="宋体"/>
                <w:b w:val="0"/>
                <w:sz w:val="21"/>
                <w:szCs w:val="21"/>
                <w:lang w:val="en-US" w:eastAsia="zh-CN"/>
              </w:rPr>
              <w:t xml:space="preserve">3分</w:t>
            </w:r>
            <w:r>
              <w:rPr>
                <w:rStyle w:val="976"/>
                <w:rFonts w:hint="eastAsia" w:ascii="宋体" w:hAnsi="宋体" w:eastAsia="宋体" w:cs="宋体"/>
                <w:b w:val="0"/>
                <w:sz w:val="21"/>
                <w:szCs w:val="21"/>
              </w:rPr>
              <w:t xml:space="preserve">，方案有缺项或无方案的不得分。布置</w:t>
            </w:r>
            <w:r>
              <w:rPr>
                <w:rStyle w:val="976"/>
                <w:rFonts w:hint="eastAsia" w:ascii="宋体" w:hAnsi="宋体" w:eastAsia="宋体" w:cs="宋体"/>
                <w:b w:val="0"/>
                <w:sz w:val="21"/>
                <w:szCs w:val="21"/>
                <w:lang w:eastAsia="zh-CN"/>
              </w:rPr>
              <w:t xml:space="preserve">方案完全符合施工</w:t>
            </w:r>
            <w:r>
              <w:rPr>
                <w:rStyle w:val="976"/>
                <w:rFonts w:hint="eastAsia" w:ascii="宋体" w:hAnsi="宋体" w:eastAsia="宋体" w:cs="宋体"/>
                <w:b w:val="0"/>
                <w:sz w:val="21"/>
                <w:szCs w:val="21"/>
              </w:rPr>
              <w:t xml:space="preserve">现场条件</w:t>
            </w:r>
            <w:r>
              <w:rPr>
                <w:rStyle w:val="976"/>
                <w:rFonts w:hint="eastAsia" w:ascii="宋体" w:hAnsi="宋体" w:eastAsia="宋体" w:cs="宋体"/>
                <w:b w:val="0"/>
                <w:sz w:val="21"/>
                <w:szCs w:val="21"/>
                <w:lang w:eastAsia="zh-CN"/>
              </w:rPr>
              <w:t xml:space="preserve">且布置科学合理切实可行</w:t>
            </w:r>
            <w:r>
              <w:rPr>
                <w:rStyle w:val="976"/>
                <w:rFonts w:hint="eastAsia" w:ascii="宋体" w:hAnsi="宋体" w:eastAsia="宋体" w:cs="宋体"/>
                <w:b w:val="0"/>
                <w:sz w:val="21"/>
                <w:szCs w:val="21"/>
              </w:rPr>
              <w:t xml:space="preserve">的，加</w:t>
            </w:r>
            <w:r>
              <w:rPr>
                <w:rStyle w:val="976"/>
                <w:rFonts w:hint="eastAsia" w:ascii="宋体" w:hAnsi="宋体" w:eastAsia="宋体" w:cs="宋体"/>
                <w:b w:val="0"/>
                <w:sz w:val="21"/>
                <w:szCs w:val="21"/>
                <w:lang w:val="en-US" w:eastAsia="zh-CN"/>
              </w:rPr>
              <w:t xml:space="preserve">2</w:t>
            </w:r>
            <w:r>
              <w:rPr>
                <w:rStyle w:val="976"/>
                <w:rFonts w:hint="eastAsia" w:ascii="宋体" w:hAnsi="宋体" w:eastAsia="宋体" w:cs="宋体"/>
                <w:b w:val="0"/>
                <w:sz w:val="21"/>
                <w:szCs w:val="21"/>
              </w:rPr>
              <w:t xml:space="preserve">分。（≤ </w:t>
            </w:r>
            <w:r>
              <w:rPr>
                <w:rStyle w:val="976"/>
                <w:rFonts w:hint="eastAsia" w:ascii="宋体" w:hAnsi="宋体" w:eastAsia="宋体" w:cs="宋体"/>
                <w:b w:val="0"/>
                <w:sz w:val="21"/>
                <w:szCs w:val="21"/>
                <w:lang w:val="en-US" w:eastAsia="zh-CN"/>
              </w:rPr>
              <w:t xml:space="preserve">10</w:t>
            </w:r>
            <w:r>
              <w:rPr>
                <w:rStyle w:val="976"/>
                <w:rFonts w:hint="eastAsia" w:ascii="宋体" w:hAnsi="宋体" w:eastAsia="宋体" w:cs="宋体"/>
                <w:b w:val="0"/>
                <w:sz w:val="21"/>
                <w:szCs w:val="21"/>
              </w:rPr>
              <w:t xml:space="preserve">页</w:t>
            </w:r>
            <w:r>
              <w:rPr>
                <w:rStyle w:val="976"/>
                <w:rFonts w:hint="eastAsia" w:ascii="宋体" w:hAnsi="宋体" w:eastAsia="宋体" w:cs="宋体"/>
                <w:b w:val="0"/>
                <w:sz w:val="21"/>
                <w:szCs w:val="21"/>
                <w:lang w:eastAsia="zh-CN"/>
              </w:rPr>
              <w:t xml:space="preserve">，每超过1页的，扣0.1分。</w:t>
            </w:r>
            <w:r>
              <w:rPr>
                <w:rStyle w:val="976"/>
                <w:rFonts w:hint="eastAsia" w:ascii="宋体" w:hAnsi="宋体" w:eastAsia="宋体" w:cs="宋体"/>
                <w:b w:val="0"/>
                <w:sz w:val="21"/>
                <w:szCs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5</w:t>
            </w:r>
            <w:r>
              <w:rPr>
                <w:rStyle w:val="976"/>
                <w:rFonts w:hint="eastAsia" w:ascii="宋体" w:hAnsi="宋体" w:eastAsia="宋体" w:cs="宋体"/>
                <w:b w:val="0"/>
                <w:sz w:val="21"/>
                <w:szCs w:val="21"/>
              </w:rPr>
              <w:t xml:space="preserve">.0</w:t>
            </w:r>
            <w:r/>
          </w:p>
        </w:tc>
      </w:tr>
      <w:tr>
        <w:trPr>
          <w:jc w:val="center"/>
          <w:trHeight w:val="764"/>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92" w:type="pct"/>
            <w:vAlign w:val="center"/>
            <w:textDirection w:val="lrTb"/>
            <w:noWrap w:val="false"/>
          </w:tcPr>
          <w:p>
            <w:pPr>
              <w:pStyle w:val="1221"/>
              <w:jc w:val="left"/>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对各供应商关于本工程施工进度计划的描述进行评价，考察其是否包含</w:t>
            </w:r>
            <w:r>
              <w:rPr>
                <w:rStyle w:val="976"/>
                <w:rFonts w:hint="eastAsia" w:ascii="宋体" w:hAnsi="宋体" w:eastAsia="宋体" w:cs="宋体"/>
                <w:b w:val="0"/>
                <w:sz w:val="21"/>
                <w:szCs w:val="21"/>
                <w:lang w:eastAsia="zh-CN"/>
              </w:rPr>
              <w:t xml:space="preserve">本项目的</w:t>
            </w:r>
            <w:r>
              <w:rPr>
                <w:rStyle w:val="976"/>
                <w:rFonts w:hint="eastAsia" w:ascii="宋体" w:hAnsi="宋体" w:eastAsia="宋体" w:cs="宋体"/>
                <w:b w:val="0"/>
                <w:sz w:val="21"/>
                <w:szCs w:val="21"/>
              </w:rPr>
              <w:t xml:space="preserve">施工进度计划、各阶段进度的保证措施，描述完全包含上述要点的，得</w:t>
            </w:r>
            <w:r>
              <w:rPr>
                <w:rStyle w:val="976"/>
                <w:rFonts w:hint="eastAsia" w:ascii="宋体" w:hAnsi="宋体" w:eastAsia="宋体" w:cs="宋体"/>
                <w:b w:val="0"/>
                <w:sz w:val="21"/>
                <w:szCs w:val="21"/>
                <w:lang w:val="en-US" w:eastAsia="zh-CN"/>
              </w:rPr>
              <w:t xml:space="preserve">3</w:t>
            </w:r>
            <w:r>
              <w:rPr>
                <w:rStyle w:val="976"/>
                <w:rFonts w:hint="eastAsia" w:ascii="宋体" w:hAnsi="宋体" w:eastAsia="宋体" w:cs="宋体"/>
                <w:b w:val="0"/>
                <w:sz w:val="21"/>
                <w:szCs w:val="21"/>
              </w:rPr>
              <w:t xml:space="preserve">分，方案有缺项或无方案的不得分</w:t>
            </w:r>
            <w:r>
              <w:rPr>
                <w:rStyle w:val="976"/>
                <w:rFonts w:hint="eastAsia" w:ascii="宋体" w:hAnsi="宋体" w:eastAsia="宋体" w:cs="宋体"/>
                <w:b w:val="0"/>
                <w:sz w:val="21"/>
                <w:szCs w:val="21"/>
                <w:lang w:eastAsia="zh-CN"/>
              </w:rPr>
              <w:t xml:space="preserve">。</w:t>
            </w:r>
            <w:r>
              <w:rPr>
                <w:rStyle w:val="976"/>
                <w:rFonts w:hint="eastAsia" w:ascii="宋体" w:hAnsi="宋体" w:eastAsia="宋体" w:cs="宋体"/>
                <w:b w:val="0"/>
                <w:sz w:val="21"/>
                <w:szCs w:val="21"/>
              </w:rPr>
              <w:t xml:space="preserve">总进度计划详尽，加</w:t>
            </w:r>
            <w:r>
              <w:rPr>
                <w:rStyle w:val="976"/>
                <w:rFonts w:hint="eastAsia" w:ascii="宋体" w:hAnsi="宋体" w:eastAsia="宋体" w:cs="宋体"/>
                <w:b w:val="0"/>
                <w:sz w:val="21"/>
                <w:szCs w:val="21"/>
                <w:lang w:val="en-US" w:eastAsia="zh-CN"/>
              </w:rPr>
              <w:t xml:space="preserve">1</w:t>
            </w:r>
            <w:r>
              <w:rPr>
                <w:rStyle w:val="976"/>
                <w:rFonts w:hint="eastAsia" w:ascii="宋体" w:hAnsi="宋体" w:eastAsia="宋体" w:cs="宋体"/>
                <w:b w:val="0"/>
                <w:sz w:val="21"/>
                <w:szCs w:val="21"/>
              </w:rPr>
              <w:t xml:space="preserve">分；关键节点等设置清晰准确的，加</w:t>
            </w:r>
            <w:r>
              <w:rPr>
                <w:rStyle w:val="976"/>
                <w:rFonts w:hint="eastAsia" w:ascii="宋体" w:hAnsi="宋体" w:eastAsia="宋体" w:cs="宋体"/>
                <w:b w:val="0"/>
                <w:sz w:val="21"/>
                <w:szCs w:val="21"/>
                <w:lang w:val="en-US" w:eastAsia="zh-CN"/>
              </w:rPr>
              <w:t xml:space="preserve">1</w:t>
            </w:r>
            <w:r>
              <w:rPr>
                <w:rStyle w:val="976"/>
                <w:rFonts w:hint="eastAsia" w:ascii="宋体" w:hAnsi="宋体" w:eastAsia="宋体" w:cs="宋体"/>
                <w:b w:val="0"/>
                <w:sz w:val="21"/>
                <w:szCs w:val="21"/>
              </w:rPr>
              <w:t xml:space="preserve">分。（≤ </w:t>
            </w:r>
            <w:r>
              <w:rPr>
                <w:rStyle w:val="976"/>
                <w:rFonts w:hint="eastAsia" w:ascii="宋体" w:hAnsi="宋体" w:eastAsia="宋体" w:cs="宋体"/>
                <w:b w:val="0"/>
                <w:sz w:val="21"/>
                <w:szCs w:val="21"/>
                <w:lang w:val="en-US" w:eastAsia="zh-CN"/>
              </w:rPr>
              <w:t xml:space="preserve">20</w:t>
            </w:r>
            <w:r>
              <w:rPr>
                <w:rStyle w:val="976"/>
                <w:rFonts w:hint="eastAsia" w:ascii="宋体" w:hAnsi="宋体" w:eastAsia="宋体" w:cs="宋体"/>
                <w:b w:val="0"/>
                <w:sz w:val="21"/>
                <w:szCs w:val="21"/>
              </w:rPr>
              <w:t xml:space="preserve">页</w:t>
            </w:r>
            <w:r>
              <w:rPr>
                <w:rStyle w:val="976"/>
                <w:rFonts w:hint="eastAsia" w:ascii="宋体" w:hAnsi="宋体" w:eastAsia="宋体" w:cs="宋体"/>
                <w:b w:val="0"/>
                <w:sz w:val="21"/>
                <w:szCs w:val="21"/>
                <w:lang w:eastAsia="zh-CN"/>
              </w:rPr>
              <w:t xml:space="preserve">，每超过1页的，扣0.1分。</w:t>
            </w:r>
            <w:r>
              <w:rPr>
                <w:rStyle w:val="976"/>
                <w:rFonts w:hint="eastAsia" w:ascii="宋体" w:hAnsi="宋体" w:eastAsia="宋体" w:cs="宋体"/>
                <w:b w:val="0"/>
                <w:sz w:val="21"/>
                <w:szCs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5.0</w:t>
            </w:r>
            <w:r/>
          </w:p>
        </w:tc>
      </w:tr>
      <w:tr>
        <w:trPr>
          <w:jc w:val="center"/>
          <w:trHeight w:val="1219"/>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92" w:type="pct"/>
            <w:vAlign w:val="center"/>
            <w:textDirection w:val="lrTb"/>
            <w:noWrap w:val="false"/>
          </w:tcPr>
          <w:p>
            <w:pPr>
              <w:pStyle w:val="1221"/>
              <w:jc w:val="left"/>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对各供应商关于本工程分部分项工程的施工方案</w:t>
            </w:r>
            <w:r>
              <w:rPr>
                <w:rStyle w:val="976"/>
                <w:rFonts w:hint="eastAsia" w:ascii="宋体" w:hAnsi="宋体" w:eastAsia="宋体" w:cs="宋体"/>
                <w:b w:val="0"/>
                <w:sz w:val="21"/>
                <w:szCs w:val="21"/>
                <w:lang w:eastAsia="zh-CN"/>
              </w:rPr>
              <w:t xml:space="preserve">及其质量保证措施</w:t>
            </w:r>
            <w:r>
              <w:rPr>
                <w:rStyle w:val="976"/>
                <w:rFonts w:hint="eastAsia" w:ascii="宋体" w:hAnsi="宋体" w:eastAsia="宋体" w:cs="宋体"/>
                <w:b w:val="0"/>
                <w:sz w:val="21"/>
                <w:szCs w:val="21"/>
              </w:rPr>
              <w:t xml:space="preserve">进行评价，考察其是否包含</w:t>
            </w:r>
            <w:r>
              <w:rPr>
                <w:rStyle w:val="976"/>
                <w:rFonts w:hint="eastAsia" w:ascii="宋体" w:hAnsi="宋体" w:eastAsia="宋体" w:cs="宋体"/>
                <w:b w:val="0"/>
                <w:sz w:val="21"/>
                <w:szCs w:val="21"/>
                <w:lang w:eastAsia="zh-CN"/>
              </w:rPr>
              <w:t xml:space="preserve">本项目涉及的</w:t>
            </w:r>
            <w:r>
              <w:rPr>
                <w:rStyle w:val="976"/>
                <w:rFonts w:hint="eastAsia" w:ascii="宋体" w:hAnsi="宋体" w:eastAsia="宋体" w:cs="宋体"/>
                <w:b w:val="0"/>
                <w:sz w:val="21"/>
                <w:szCs w:val="21"/>
              </w:rPr>
              <w:t xml:space="preserve">分部分项工程的施工方案</w:t>
            </w:r>
            <w:r>
              <w:rPr>
                <w:rStyle w:val="976"/>
                <w:rFonts w:hint="eastAsia" w:ascii="宋体" w:hAnsi="宋体" w:eastAsia="宋体" w:cs="宋体"/>
                <w:b w:val="0"/>
                <w:sz w:val="21"/>
                <w:szCs w:val="21"/>
                <w:lang w:eastAsia="zh-CN"/>
              </w:rPr>
              <w:t xml:space="preserve">及其质量保证措施</w:t>
            </w:r>
            <w:r>
              <w:rPr>
                <w:rStyle w:val="976"/>
                <w:rFonts w:hint="eastAsia" w:ascii="宋体" w:hAnsi="宋体" w:eastAsia="宋体" w:cs="宋体"/>
                <w:b w:val="0"/>
                <w:sz w:val="21"/>
                <w:szCs w:val="21"/>
              </w:rPr>
              <w:t xml:space="preserve">，描述完全包含上述要点的，得</w:t>
            </w:r>
            <w:r>
              <w:rPr>
                <w:rStyle w:val="976"/>
                <w:rFonts w:hint="eastAsia" w:ascii="宋体" w:hAnsi="宋体" w:eastAsia="宋体" w:cs="宋体"/>
                <w:b w:val="0"/>
                <w:sz w:val="21"/>
                <w:szCs w:val="21"/>
                <w:lang w:val="en-US" w:eastAsia="zh-CN"/>
              </w:rPr>
              <w:t xml:space="preserve">4</w:t>
            </w:r>
            <w:r>
              <w:rPr>
                <w:rStyle w:val="976"/>
                <w:rFonts w:hint="eastAsia" w:ascii="宋体" w:hAnsi="宋体" w:eastAsia="宋体" w:cs="宋体"/>
                <w:b w:val="0"/>
                <w:sz w:val="21"/>
                <w:szCs w:val="21"/>
              </w:rPr>
              <w:t xml:space="preserve">分，方案有缺项或无方案的不得分</w:t>
            </w:r>
            <w:r>
              <w:rPr>
                <w:rStyle w:val="976"/>
                <w:rFonts w:hint="eastAsia" w:ascii="宋体" w:hAnsi="宋体" w:eastAsia="宋体" w:cs="宋体"/>
                <w:b w:val="0"/>
                <w:sz w:val="21"/>
                <w:szCs w:val="21"/>
                <w:lang w:eastAsia="zh-CN"/>
              </w:rPr>
              <w:t xml:space="preserve">。针对于本项目的</w:t>
            </w:r>
            <w:r>
              <w:rPr>
                <w:rStyle w:val="976"/>
                <w:rFonts w:hint="eastAsia" w:ascii="宋体" w:hAnsi="宋体" w:eastAsia="宋体" w:cs="宋体"/>
                <w:b w:val="0"/>
                <w:sz w:val="21"/>
                <w:szCs w:val="21"/>
              </w:rPr>
              <w:t xml:space="preserve">具体施工</w:t>
            </w:r>
            <w:r>
              <w:rPr>
                <w:rStyle w:val="976"/>
                <w:rFonts w:hint="eastAsia" w:ascii="宋体" w:hAnsi="宋体" w:eastAsia="宋体" w:cs="宋体"/>
                <w:b w:val="0"/>
                <w:sz w:val="21"/>
                <w:szCs w:val="21"/>
                <w:lang w:eastAsia="zh-CN"/>
              </w:rPr>
              <w:t xml:space="preserve">方案及质量保证</w:t>
            </w:r>
            <w:r>
              <w:rPr>
                <w:rStyle w:val="976"/>
                <w:rFonts w:hint="eastAsia" w:ascii="宋体" w:hAnsi="宋体" w:eastAsia="宋体" w:cs="宋体"/>
                <w:b w:val="0"/>
                <w:sz w:val="21"/>
                <w:szCs w:val="21"/>
              </w:rPr>
              <w:t xml:space="preserve">措施</w:t>
            </w:r>
            <w:r>
              <w:rPr>
                <w:rStyle w:val="976"/>
                <w:rFonts w:hint="eastAsia" w:ascii="宋体" w:hAnsi="宋体" w:eastAsia="宋体" w:cs="宋体"/>
                <w:b w:val="0"/>
                <w:sz w:val="21"/>
                <w:szCs w:val="21"/>
                <w:lang w:eastAsia="zh-CN"/>
              </w:rPr>
              <w:t xml:space="preserve">全面周到</w:t>
            </w:r>
            <w:r>
              <w:rPr>
                <w:rStyle w:val="976"/>
                <w:rFonts w:hint="eastAsia" w:ascii="宋体" w:hAnsi="宋体" w:eastAsia="宋体" w:cs="宋体"/>
                <w:b w:val="0"/>
                <w:sz w:val="21"/>
                <w:szCs w:val="21"/>
              </w:rPr>
              <w:t xml:space="preserve">的</w:t>
            </w:r>
            <w:r>
              <w:rPr>
                <w:rStyle w:val="976"/>
                <w:rFonts w:hint="eastAsia" w:ascii="宋体" w:hAnsi="宋体" w:eastAsia="宋体" w:cs="宋体"/>
                <w:b w:val="0"/>
                <w:sz w:val="21"/>
                <w:szCs w:val="21"/>
                <w:lang w:eastAsia="zh-CN"/>
              </w:rPr>
              <w:t xml:space="preserve">，</w:t>
            </w:r>
            <w:r>
              <w:rPr>
                <w:rStyle w:val="976"/>
                <w:rFonts w:hint="eastAsia" w:ascii="宋体" w:hAnsi="宋体" w:eastAsia="宋体" w:cs="宋体"/>
                <w:b w:val="0"/>
                <w:sz w:val="21"/>
                <w:szCs w:val="21"/>
              </w:rPr>
              <w:t xml:space="preserve">加</w:t>
            </w:r>
            <w:r>
              <w:rPr>
                <w:rStyle w:val="976"/>
                <w:rFonts w:hint="eastAsia" w:ascii="宋体" w:hAnsi="宋体" w:eastAsia="宋体" w:cs="宋体"/>
                <w:b w:val="0"/>
                <w:sz w:val="21"/>
                <w:szCs w:val="21"/>
                <w:lang w:val="en-US" w:eastAsia="zh-CN"/>
              </w:rPr>
              <w:t xml:space="preserve">1.5</w:t>
            </w:r>
            <w:r>
              <w:rPr>
                <w:rStyle w:val="976"/>
                <w:rFonts w:hint="eastAsia" w:ascii="宋体" w:hAnsi="宋体" w:eastAsia="宋体" w:cs="宋体"/>
                <w:b w:val="0"/>
                <w:sz w:val="21"/>
                <w:szCs w:val="21"/>
              </w:rPr>
              <w:t xml:space="preserve">分</w:t>
            </w:r>
            <w:r>
              <w:rPr>
                <w:rStyle w:val="976"/>
                <w:rFonts w:hint="eastAsia" w:ascii="宋体" w:hAnsi="宋体" w:eastAsia="宋体" w:cs="宋体"/>
                <w:b w:val="0"/>
                <w:sz w:val="21"/>
                <w:szCs w:val="21"/>
                <w:lang w:eastAsia="zh-CN"/>
              </w:rPr>
              <w:t xml:space="preserve">。</w:t>
            </w:r>
            <w:r>
              <w:rPr>
                <w:rStyle w:val="976"/>
                <w:rFonts w:hint="eastAsia" w:ascii="宋体" w:hAnsi="宋体" w:eastAsia="宋体" w:cs="宋体"/>
                <w:b w:val="0"/>
                <w:sz w:val="21"/>
                <w:szCs w:val="21"/>
              </w:rPr>
              <w:t xml:space="preserve">具体</w:t>
            </w:r>
            <w:r>
              <w:rPr>
                <w:rStyle w:val="976"/>
                <w:rFonts w:hint="eastAsia" w:ascii="宋体" w:hAnsi="宋体" w:eastAsia="宋体" w:cs="宋体"/>
                <w:b w:val="0"/>
                <w:sz w:val="21"/>
                <w:szCs w:val="21"/>
                <w:lang w:eastAsia="zh-CN"/>
              </w:rPr>
              <w:t xml:space="preserve">的</w:t>
            </w:r>
            <w:r>
              <w:rPr>
                <w:rStyle w:val="976"/>
                <w:rFonts w:hint="eastAsia" w:ascii="宋体" w:hAnsi="宋体" w:eastAsia="宋体" w:cs="宋体"/>
                <w:b w:val="0"/>
                <w:sz w:val="21"/>
                <w:szCs w:val="21"/>
              </w:rPr>
              <w:t xml:space="preserve">施工</w:t>
            </w:r>
            <w:r>
              <w:rPr>
                <w:rStyle w:val="976"/>
                <w:rFonts w:hint="eastAsia" w:ascii="宋体" w:hAnsi="宋体" w:eastAsia="宋体" w:cs="宋体"/>
                <w:b w:val="0"/>
                <w:sz w:val="21"/>
                <w:szCs w:val="21"/>
                <w:lang w:eastAsia="zh-CN"/>
              </w:rPr>
              <w:t xml:space="preserve">方案及质量保证</w:t>
            </w:r>
            <w:r>
              <w:rPr>
                <w:rStyle w:val="976"/>
                <w:rFonts w:hint="eastAsia" w:ascii="宋体" w:hAnsi="宋体" w:eastAsia="宋体" w:cs="宋体"/>
                <w:b w:val="0"/>
                <w:sz w:val="21"/>
                <w:szCs w:val="21"/>
              </w:rPr>
              <w:t xml:space="preserve">措施科学合理</w:t>
            </w:r>
            <w:r>
              <w:rPr>
                <w:rStyle w:val="976"/>
                <w:rFonts w:hint="eastAsia" w:ascii="宋体" w:hAnsi="宋体" w:eastAsia="宋体" w:cs="宋体"/>
                <w:b w:val="0"/>
                <w:sz w:val="21"/>
                <w:szCs w:val="21"/>
                <w:lang w:eastAsia="zh-CN"/>
              </w:rPr>
              <w:t xml:space="preserve">、</w:t>
            </w:r>
            <w:r>
              <w:rPr>
                <w:rStyle w:val="976"/>
                <w:rFonts w:hint="eastAsia" w:ascii="宋体" w:hAnsi="宋体" w:eastAsia="宋体" w:cs="宋体"/>
                <w:b w:val="0"/>
                <w:sz w:val="21"/>
                <w:szCs w:val="21"/>
              </w:rPr>
              <w:t xml:space="preserve">操作性强的，加</w:t>
            </w:r>
            <w:r>
              <w:rPr>
                <w:rStyle w:val="976"/>
                <w:rFonts w:hint="eastAsia" w:ascii="宋体" w:hAnsi="宋体" w:eastAsia="宋体" w:cs="宋体"/>
                <w:b w:val="0"/>
                <w:sz w:val="21"/>
                <w:szCs w:val="21"/>
                <w:lang w:val="en-US" w:eastAsia="zh-CN"/>
              </w:rPr>
              <w:t xml:space="preserve">1.5</w:t>
            </w:r>
            <w:r>
              <w:rPr>
                <w:rStyle w:val="976"/>
                <w:rFonts w:hint="eastAsia" w:ascii="宋体" w:hAnsi="宋体" w:eastAsia="宋体" w:cs="宋体"/>
                <w:b w:val="0"/>
                <w:sz w:val="21"/>
                <w:szCs w:val="21"/>
              </w:rPr>
              <w:t xml:space="preserve">分。（≤ </w:t>
            </w:r>
            <w:r>
              <w:rPr>
                <w:rStyle w:val="976"/>
                <w:rFonts w:hint="eastAsia" w:ascii="宋体" w:hAnsi="宋体" w:eastAsia="宋体" w:cs="宋体"/>
                <w:b w:val="0"/>
                <w:sz w:val="21"/>
                <w:szCs w:val="21"/>
                <w:lang w:val="en-US" w:eastAsia="zh-CN"/>
              </w:rPr>
              <w:t xml:space="preserve">50</w:t>
            </w:r>
            <w:r>
              <w:rPr>
                <w:rStyle w:val="976"/>
                <w:rFonts w:hint="eastAsia" w:ascii="宋体" w:hAnsi="宋体" w:eastAsia="宋体" w:cs="宋体"/>
                <w:b w:val="0"/>
                <w:sz w:val="21"/>
                <w:szCs w:val="21"/>
              </w:rPr>
              <w:t xml:space="preserve">页</w:t>
            </w:r>
            <w:r>
              <w:rPr>
                <w:rStyle w:val="976"/>
                <w:rFonts w:hint="eastAsia" w:ascii="宋体" w:hAnsi="宋体" w:eastAsia="宋体" w:cs="宋体"/>
                <w:b w:val="0"/>
                <w:sz w:val="21"/>
                <w:szCs w:val="21"/>
                <w:lang w:eastAsia="zh-CN"/>
              </w:rPr>
              <w:t xml:space="preserve">，每超过1页的，扣0.1分。</w:t>
            </w:r>
            <w:r>
              <w:rPr>
                <w:rStyle w:val="976"/>
                <w:rFonts w:hint="eastAsia" w:ascii="宋体" w:hAnsi="宋体" w:eastAsia="宋体" w:cs="宋体"/>
                <w:b w:val="0"/>
                <w:sz w:val="21"/>
                <w:szCs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7</w:t>
            </w:r>
            <w:r>
              <w:rPr>
                <w:rStyle w:val="976"/>
                <w:rFonts w:hint="eastAsia" w:ascii="宋体" w:hAnsi="宋体" w:eastAsia="宋体" w:cs="宋体"/>
                <w:b w:val="0"/>
                <w:sz w:val="21"/>
                <w:szCs w:val="21"/>
              </w:rPr>
              <w:t xml:space="preserve">.0</w:t>
            </w:r>
            <w:r/>
          </w:p>
        </w:tc>
      </w:tr>
      <w:tr>
        <w:trPr>
          <w:jc w:val="center"/>
          <w:trHeight w:val="656"/>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92" w:type="pct"/>
            <w:vAlign w:val="center"/>
            <w:textDirection w:val="lrTb"/>
            <w:noWrap w:val="false"/>
          </w:tcPr>
          <w:p>
            <w:pPr>
              <w:pStyle w:val="1221"/>
              <w:jc w:val="left"/>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对各供应商关于本工程安全文明施工及环境保护措施进行评价，考察其是否包含施工现场扬尘污染防治及环境保护措施，描述完全包含上述要点的，得3分，方案有缺项或无方案的不得分。以上措施科学合理，问题解决机制简单有效的，加1分。对项目安全、环保等风险进行分析，给出应对措施且针对性、操作性强的，加1分。</w:t>
            </w:r>
            <w:r>
              <w:rPr>
                <w:rStyle w:val="976"/>
                <w:rFonts w:hint="eastAsia" w:ascii="宋体" w:hAnsi="宋体" w:eastAsia="宋体" w:cs="宋体"/>
                <w:b w:val="0"/>
                <w:sz w:val="21"/>
                <w:szCs w:val="21"/>
              </w:rPr>
              <w:t xml:space="preserve">（≤ </w:t>
            </w:r>
            <w:r>
              <w:rPr>
                <w:rStyle w:val="976"/>
                <w:rFonts w:hint="eastAsia" w:ascii="宋体" w:hAnsi="宋体" w:eastAsia="宋体" w:cs="宋体"/>
                <w:b w:val="0"/>
                <w:sz w:val="21"/>
                <w:szCs w:val="21"/>
                <w:lang w:val="en-US" w:eastAsia="zh-CN"/>
              </w:rPr>
              <w:t xml:space="preserve">10</w:t>
            </w:r>
            <w:r>
              <w:rPr>
                <w:rStyle w:val="976"/>
                <w:rFonts w:hint="eastAsia" w:ascii="宋体" w:hAnsi="宋体" w:eastAsia="宋体" w:cs="宋体"/>
                <w:b w:val="0"/>
                <w:sz w:val="21"/>
                <w:szCs w:val="21"/>
              </w:rPr>
              <w:t xml:space="preserve">页</w:t>
            </w:r>
            <w:r>
              <w:rPr>
                <w:rStyle w:val="976"/>
                <w:rFonts w:hint="eastAsia" w:ascii="宋体" w:hAnsi="宋体" w:eastAsia="宋体" w:cs="宋体"/>
                <w:b w:val="0"/>
                <w:sz w:val="21"/>
                <w:szCs w:val="21"/>
                <w:lang w:eastAsia="zh-CN"/>
              </w:rPr>
              <w:t xml:space="preserve">，每超过1页的，扣0.1分。</w:t>
            </w:r>
            <w:r>
              <w:rPr>
                <w:rStyle w:val="976"/>
                <w:rFonts w:hint="eastAsia" w:ascii="宋体" w:hAnsi="宋体" w:eastAsia="宋体" w:cs="宋体"/>
                <w:b w:val="0"/>
                <w:sz w:val="21"/>
                <w:szCs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5</w:t>
            </w:r>
            <w:r>
              <w:rPr>
                <w:rStyle w:val="976"/>
                <w:rFonts w:hint="eastAsia" w:ascii="宋体" w:hAnsi="宋体" w:eastAsia="宋体" w:cs="宋体"/>
                <w:b w:val="0"/>
                <w:sz w:val="21"/>
                <w:szCs w:val="21"/>
              </w:rPr>
              <w:t xml:space="preserve">.0</w:t>
            </w:r>
            <w:r/>
          </w:p>
        </w:tc>
      </w:tr>
      <w:tr>
        <w:trPr>
          <w:jc w:val="center"/>
          <w:trHeight w:val="614"/>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92" w:type="pct"/>
            <w:vAlign w:val="center"/>
            <w:textDirection w:val="lrTb"/>
            <w:noWrap w:val="false"/>
          </w:tcPr>
          <w:p>
            <w:pPr>
              <w:pStyle w:val="1221"/>
              <w:jc w:val="left"/>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对各供应商投入的劳动力、机械设备和材料情况进行评价，描述完全包含上述内容的，得3分，方案有缺项或无方案的不得分。投入的劳动力、机械设备和材料情况科学合理的，加1分。方案内容详尽周到的，可操作性强的，加1分。</w:t>
            </w:r>
            <w:r>
              <w:rPr>
                <w:rStyle w:val="976"/>
                <w:rFonts w:hint="eastAsia" w:ascii="宋体" w:hAnsi="宋体" w:eastAsia="宋体" w:cs="宋体"/>
                <w:b w:val="0"/>
                <w:sz w:val="21"/>
                <w:szCs w:val="21"/>
              </w:rPr>
              <w:t xml:space="preserve">（≤ </w:t>
            </w:r>
            <w:r>
              <w:rPr>
                <w:rStyle w:val="976"/>
                <w:rFonts w:hint="eastAsia" w:ascii="宋体" w:hAnsi="宋体" w:eastAsia="宋体" w:cs="宋体"/>
                <w:b w:val="0"/>
                <w:sz w:val="21"/>
                <w:szCs w:val="21"/>
                <w:lang w:val="en-US" w:eastAsia="zh-CN"/>
              </w:rPr>
              <w:t xml:space="preserve">10</w:t>
            </w:r>
            <w:r>
              <w:rPr>
                <w:rStyle w:val="976"/>
                <w:rFonts w:hint="eastAsia" w:ascii="宋体" w:hAnsi="宋体" w:eastAsia="宋体" w:cs="宋体"/>
                <w:b w:val="0"/>
                <w:sz w:val="21"/>
                <w:szCs w:val="21"/>
              </w:rPr>
              <w:t xml:space="preserve">页</w:t>
            </w:r>
            <w:r>
              <w:rPr>
                <w:rStyle w:val="976"/>
                <w:rFonts w:hint="eastAsia" w:ascii="宋体" w:hAnsi="宋体" w:eastAsia="宋体" w:cs="宋体"/>
                <w:b w:val="0"/>
                <w:sz w:val="21"/>
                <w:szCs w:val="21"/>
                <w:lang w:eastAsia="zh-CN"/>
              </w:rPr>
              <w:t xml:space="preserve">，每超过1页的，扣0.1分。</w:t>
            </w:r>
            <w:r>
              <w:rPr>
                <w:rStyle w:val="976"/>
                <w:rFonts w:hint="eastAsia" w:ascii="宋体" w:hAnsi="宋体" w:eastAsia="宋体" w:cs="宋体"/>
                <w:b w:val="0"/>
                <w:sz w:val="21"/>
                <w:szCs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5</w:t>
            </w:r>
            <w:r>
              <w:rPr>
                <w:rStyle w:val="976"/>
                <w:rFonts w:hint="eastAsia" w:ascii="宋体" w:hAnsi="宋体" w:eastAsia="宋体" w:cs="宋体"/>
                <w:b w:val="0"/>
                <w:sz w:val="21"/>
                <w:szCs w:val="21"/>
              </w:rPr>
              <w:t xml:space="preserve">.0</w:t>
            </w:r>
            <w:r/>
          </w:p>
        </w:tc>
      </w:tr>
      <w:tr>
        <w:trPr>
          <w:jc w:val="center"/>
          <w:trHeight w:val="90"/>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Style w:val="976"/>
                <w:rFonts w:hint="eastAsia" w:ascii="宋体" w:hAnsi="宋体" w:eastAsia="宋体" w:cs="宋体"/>
                <w:b w:val="0"/>
                <w:sz w:val="21"/>
                <w:szCs w:val="21"/>
                <w:lang w:eastAsia="zh-CN"/>
              </w:rPr>
            </w:pPr>
            <w:r>
              <w:rPr>
                <w:rStyle w:val="976"/>
                <w:rFonts w:hint="eastAsia" w:ascii="宋体" w:hAnsi="宋体" w:eastAsia="宋体" w:cs="宋体"/>
                <w:b w:val="0"/>
                <w:sz w:val="21"/>
                <w:szCs w:val="21"/>
                <w:lang w:eastAsia="zh-CN"/>
              </w:rPr>
              <w:t xml:space="preserve">工程设备采购安装及后期管护方案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92" w:type="pct"/>
            <w:vAlign w:val="center"/>
            <w:textDirection w:val="lrTb"/>
            <w:noWrap w:val="false"/>
          </w:tcPr>
          <w:p>
            <w:pPr>
              <w:pStyle w:val="1221"/>
              <w:jc w:val="left"/>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对各供应商关于本工程所涉及污水处理设施的主要设备的</w:t>
            </w:r>
            <w:r>
              <w:rPr>
                <w:rStyle w:val="976"/>
                <w:rFonts w:hint="eastAsia" w:ascii="宋体" w:hAnsi="宋体" w:eastAsia="宋体" w:cs="宋体"/>
                <w:b w:val="0"/>
                <w:sz w:val="21"/>
                <w:szCs w:val="21"/>
                <w:lang w:eastAsia="zh-CN"/>
              </w:rPr>
              <w:t xml:space="preserve">采购安装及后期管护方案</w:t>
            </w:r>
            <w:r>
              <w:rPr>
                <w:rStyle w:val="976"/>
                <w:rFonts w:hint="eastAsia" w:ascii="宋体" w:hAnsi="宋体" w:eastAsia="宋体" w:cs="宋体"/>
                <w:b w:val="0"/>
                <w:sz w:val="21"/>
                <w:szCs w:val="21"/>
                <w:lang w:val="en-US" w:eastAsia="zh-CN"/>
              </w:rPr>
              <w:t xml:space="preserve">进行评价，考察其是否包含设备采购、安装、调试及污水处理设施后期管理养护方案，描述完全包含上述要点的，得4分，方案有缺项或无方案的不得分。以上方案</w:t>
            </w:r>
            <w:r>
              <w:rPr>
                <w:rStyle w:val="976"/>
                <w:rFonts w:hint="eastAsia" w:ascii="宋体" w:hAnsi="宋体" w:eastAsia="宋体" w:cs="宋体"/>
                <w:b w:val="0"/>
                <w:sz w:val="21"/>
                <w:szCs w:val="21"/>
                <w:lang w:eastAsia="zh-CN"/>
              </w:rPr>
              <w:t xml:space="preserve">内容</w:t>
            </w:r>
            <w:r>
              <w:rPr>
                <w:rStyle w:val="976"/>
                <w:rFonts w:hint="eastAsia" w:ascii="宋体" w:hAnsi="宋体" w:eastAsia="宋体" w:cs="宋体"/>
                <w:b w:val="0"/>
                <w:sz w:val="21"/>
                <w:szCs w:val="21"/>
              </w:rPr>
              <w:t xml:space="preserve">详细</w:t>
            </w:r>
            <w:r>
              <w:rPr>
                <w:rStyle w:val="976"/>
                <w:rFonts w:hint="eastAsia" w:ascii="宋体" w:hAnsi="宋体" w:eastAsia="宋体" w:cs="宋体"/>
                <w:b w:val="0"/>
                <w:sz w:val="21"/>
                <w:szCs w:val="21"/>
                <w:lang w:eastAsia="zh-CN"/>
              </w:rPr>
              <w:t xml:space="preserve">、</w:t>
            </w:r>
            <w:r>
              <w:rPr>
                <w:rStyle w:val="976"/>
                <w:rFonts w:hint="eastAsia" w:ascii="宋体" w:hAnsi="宋体" w:eastAsia="宋体" w:cs="宋体"/>
                <w:b w:val="0"/>
                <w:sz w:val="21"/>
                <w:szCs w:val="21"/>
                <w:lang w:val="en-US" w:eastAsia="zh-CN"/>
              </w:rPr>
              <w:t xml:space="preserve">科学合理的，加1.5分。方案内容针对性、操作性强的，加1.5分。</w:t>
            </w:r>
            <w:r>
              <w:rPr>
                <w:rStyle w:val="976"/>
                <w:rFonts w:hint="eastAsia" w:ascii="宋体" w:hAnsi="宋体" w:eastAsia="宋体" w:cs="宋体"/>
                <w:b w:val="0"/>
                <w:sz w:val="21"/>
                <w:szCs w:val="21"/>
              </w:rPr>
              <w:t xml:space="preserve">（≤ </w:t>
            </w:r>
            <w:r>
              <w:rPr>
                <w:rStyle w:val="976"/>
                <w:rFonts w:hint="eastAsia" w:ascii="宋体" w:hAnsi="宋体" w:eastAsia="宋体" w:cs="宋体"/>
                <w:b w:val="0"/>
                <w:sz w:val="21"/>
                <w:szCs w:val="21"/>
                <w:lang w:val="en-US" w:eastAsia="zh-CN"/>
              </w:rPr>
              <w:t xml:space="preserve">50</w:t>
            </w:r>
            <w:r>
              <w:rPr>
                <w:rStyle w:val="976"/>
                <w:rFonts w:hint="eastAsia" w:ascii="宋体" w:hAnsi="宋体" w:eastAsia="宋体" w:cs="宋体"/>
                <w:b w:val="0"/>
                <w:sz w:val="21"/>
                <w:szCs w:val="21"/>
              </w:rPr>
              <w:t xml:space="preserve">页</w:t>
            </w:r>
            <w:r>
              <w:rPr>
                <w:rStyle w:val="976"/>
                <w:rFonts w:hint="eastAsia" w:ascii="宋体" w:hAnsi="宋体" w:eastAsia="宋体" w:cs="宋体"/>
                <w:b w:val="0"/>
                <w:sz w:val="21"/>
                <w:szCs w:val="21"/>
                <w:lang w:eastAsia="zh-CN"/>
              </w:rPr>
              <w:t xml:space="preserve">，每超过1页的，扣0.1分。</w:t>
            </w:r>
            <w:r>
              <w:rPr>
                <w:rStyle w:val="976"/>
                <w:rFonts w:hint="eastAsia" w:ascii="宋体" w:hAnsi="宋体" w:eastAsia="宋体" w:cs="宋体"/>
                <w:b w:val="0"/>
                <w:sz w:val="21"/>
                <w:szCs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pStyle w:val="1221"/>
              <w:jc w:val="center"/>
              <w:rPr>
                <w:rStyle w:val="976"/>
                <w:rFonts w:hint="default"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7.0</w:t>
            </w:r>
            <w:r/>
          </w:p>
        </w:tc>
      </w:tr>
      <w:tr>
        <w:trPr>
          <w:jc w:val="center"/>
          <w:trHeight w:val="1349"/>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92" w:type="pct"/>
            <w:vAlign w:val="center"/>
            <w:textDirection w:val="lrTb"/>
            <w:noWrap w:val="false"/>
          </w:tcPr>
          <w:p>
            <w:pPr>
              <w:pStyle w:val="1221"/>
              <w:jc w:val="left"/>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对各供应商关于本工程关键施工技术、工艺及工程项目实施的重点、难点和解决方案进行评价，具有</w:t>
            </w:r>
            <w:r>
              <w:rPr>
                <w:rStyle w:val="976"/>
                <w:rFonts w:hint="eastAsia" w:ascii="宋体" w:hAnsi="宋体" w:eastAsia="宋体" w:cs="宋体"/>
                <w:b w:val="0"/>
                <w:sz w:val="21"/>
                <w:szCs w:val="21"/>
              </w:rPr>
              <w:t xml:space="preserve">关键施工技术、工艺及工程项目实施的重点、难点和解决方案</w:t>
            </w:r>
            <w:r>
              <w:rPr>
                <w:rStyle w:val="976"/>
                <w:rFonts w:hint="eastAsia" w:ascii="宋体" w:hAnsi="宋体" w:eastAsia="宋体" w:cs="宋体"/>
                <w:b w:val="0"/>
                <w:sz w:val="21"/>
                <w:szCs w:val="21"/>
                <w:lang w:eastAsia="zh-CN"/>
              </w:rPr>
              <w:t xml:space="preserve">的，</w:t>
            </w:r>
            <w:r>
              <w:rPr>
                <w:rStyle w:val="976"/>
                <w:rFonts w:hint="eastAsia" w:ascii="宋体" w:hAnsi="宋体" w:eastAsia="宋体" w:cs="宋体"/>
                <w:b w:val="0"/>
                <w:sz w:val="21"/>
                <w:szCs w:val="21"/>
                <w:lang w:val="en-US" w:eastAsia="zh-CN"/>
              </w:rPr>
              <w:t xml:space="preserve">得4分，方案有缺项或无方案的不得分。针对本项目的</w:t>
            </w:r>
            <w:r>
              <w:rPr>
                <w:rStyle w:val="976"/>
                <w:rFonts w:hint="eastAsia" w:ascii="宋体" w:hAnsi="宋体" w:eastAsia="宋体" w:cs="宋体"/>
                <w:b w:val="0"/>
                <w:sz w:val="21"/>
                <w:szCs w:val="21"/>
              </w:rPr>
              <w:t xml:space="preserve">关键施工技术、工艺</w:t>
            </w:r>
            <w:r>
              <w:rPr>
                <w:rStyle w:val="976"/>
                <w:rFonts w:hint="eastAsia" w:ascii="宋体" w:hAnsi="宋体" w:eastAsia="宋体" w:cs="宋体"/>
                <w:b w:val="0"/>
                <w:sz w:val="21"/>
                <w:szCs w:val="21"/>
                <w:lang w:eastAsia="zh-CN"/>
              </w:rPr>
              <w:t xml:space="preserve">科学</w:t>
            </w:r>
            <w:r>
              <w:rPr>
                <w:rStyle w:val="976"/>
                <w:rFonts w:hint="eastAsia" w:ascii="宋体" w:hAnsi="宋体" w:eastAsia="宋体" w:cs="宋体"/>
                <w:b w:val="0"/>
                <w:sz w:val="21"/>
                <w:szCs w:val="21"/>
              </w:rPr>
              <w:t xml:space="preserve">先进</w:t>
            </w:r>
            <w:r>
              <w:rPr>
                <w:rStyle w:val="976"/>
                <w:rFonts w:hint="eastAsia" w:ascii="宋体" w:hAnsi="宋体" w:eastAsia="宋体" w:cs="宋体"/>
                <w:b w:val="0"/>
                <w:sz w:val="21"/>
                <w:szCs w:val="21"/>
                <w:lang w:eastAsia="zh-CN"/>
              </w:rPr>
              <w:t xml:space="preserve">，</w:t>
            </w:r>
            <w:r>
              <w:rPr>
                <w:rStyle w:val="976"/>
                <w:rFonts w:hint="eastAsia" w:ascii="宋体" w:hAnsi="宋体" w:eastAsia="宋体" w:cs="宋体"/>
                <w:b w:val="0"/>
                <w:sz w:val="21"/>
                <w:szCs w:val="21"/>
              </w:rPr>
              <w:t xml:space="preserve">可行</w:t>
            </w:r>
            <w:r>
              <w:rPr>
                <w:rStyle w:val="976"/>
                <w:rFonts w:hint="eastAsia" w:ascii="宋体" w:hAnsi="宋体" w:eastAsia="宋体" w:cs="宋体"/>
                <w:b w:val="0"/>
                <w:sz w:val="21"/>
                <w:szCs w:val="21"/>
                <w:lang w:eastAsia="zh-CN"/>
              </w:rPr>
              <w:t xml:space="preserve">性强的</w:t>
            </w:r>
            <w:r>
              <w:rPr>
                <w:rStyle w:val="976"/>
                <w:rFonts w:hint="eastAsia" w:ascii="宋体" w:hAnsi="宋体" w:eastAsia="宋体" w:cs="宋体"/>
                <w:b w:val="0"/>
                <w:sz w:val="21"/>
                <w:szCs w:val="21"/>
              </w:rPr>
              <w:t xml:space="preserve">，</w:t>
            </w:r>
            <w:r>
              <w:rPr>
                <w:rStyle w:val="976"/>
                <w:rFonts w:hint="eastAsia" w:ascii="宋体" w:hAnsi="宋体" w:eastAsia="宋体" w:cs="宋体"/>
                <w:b w:val="0"/>
                <w:sz w:val="21"/>
                <w:szCs w:val="21"/>
                <w:lang w:val="en-US" w:eastAsia="zh-CN"/>
              </w:rPr>
              <w:t xml:space="preserve">加1.5分。本</w:t>
            </w:r>
            <w:r>
              <w:rPr>
                <w:rStyle w:val="976"/>
                <w:rFonts w:hint="eastAsia" w:ascii="宋体" w:hAnsi="宋体" w:eastAsia="宋体" w:cs="宋体"/>
                <w:b w:val="0"/>
                <w:sz w:val="21"/>
                <w:szCs w:val="21"/>
              </w:rPr>
              <w:t xml:space="preserve">项目实施的重难点分析透彻且解决方案</w:t>
            </w:r>
            <w:r>
              <w:rPr>
                <w:rStyle w:val="976"/>
                <w:rFonts w:hint="eastAsia" w:ascii="宋体" w:hAnsi="宋体" w:eastAsia="宋体" w:cs="宋体"/>
                <w:b w:val="0"/>
                <w:sz w:val="21"/>
                <w:szCs w:val="21"/>
                <w:lang w:eastAsia="zh-CN"/>
              </w:rPr>
              <w:t xml:space="preserve">可操作性强的</w:t>
            </w:r>
            <w:r>
              <w:rPr>
                <w:rStyle w:val="976"/>
                <w:rFonts w:hint="eastAsia" w:ascii="宋体" w:hAnsi="宋体" w:eastAsia="宋体" w:cs="宋体"/>
                <w:b w:val="0"/>
                <w:sz w:val="21"/>
                <w:szCs w:val="21"/>
              </w:rPr>
              <w:t xml:space="preserve">，</w:t>
            </w:r>
            <w:r>
              <w:rPr>
                <w:rStyle w:val="976"/>
                <w:rFonts w:hint="eastAsia" w:ascii="宋体" w:hAnsi="宋体" w:eastAsia="宋体" w:cs="宋体"/>
                <w:b w:val="0"/>
                <w:sz w:val="21"/>
                <w:szCs w:val="21"/>
                <w:lang w:val="en-US" w:eastAsia="zh-CN"/>
              </w:rPr>
              <w:t xml:space="preserve">加1.5分</w:t>
            </w:r>
            <w:r>
              <w:rPr>
                <w:rStyle w:val="976"/>
                <w:rFonts w:hint="eastAsia" w:ascii="宋体" w:hAnsi="宋体" w:eastAsia="宋体" w:cs="宋体"/>
                <w:b w:val="0"/>
                <w:sz w:val="21"/>
                <w:szCs w:val="21"/>
              </w:rPr>
              <w:t xml:space="preserve">。</w:t>
            </w:r>
            <w:r>
              <w:rPr>
                <w:rStyle w:val="976"/>
                <w:rFonts w:hint="eastAsia" w:ascii="宋体" w:hAnsi="宋体" w:eastAsia="宋体" w:cs="宋体"/>
                <w:b w:val="0"/>
                <w:color w:val="000000" w:themeColor="text1"/>
                <w:sz w:val="21"/>
                <w:szCs w:val="21"/>
                <w14:textFill>
                  <w14:solidFill>
                    <w14:schemeClr w14:val="tx1"/>
                  </w14:solidFill>
                </w14:textFill>
              </w:rPr>
              <w:t xml:space="preserve">（≤ 20页</w:t>
            </w:r>
            <w:r>
              <w:rPr>
                <w:rStyle w:val="976"/>
                <w:rFonts w:hint="eastAsia" w:ascii="宋体" w:hAnsi="宋体" w:eastAsia="宋体" w:cs="宋体"/>
                <w:b w:val="0"/>
                <w:sz w:val="21"/>
                <w:szCs w:val="21"/>
                <w:lang w:eastAsia="zh-CN"/>
              </w:rPr>
              <w:t xml:space="preserve">，每超过1页的，扣0.1分。</w:t>
            </w:r>
            <w:r>
              <w:rPr>
                <w:rStyle w:val="976"/>
                <w:rFonts w:hint="eastAsia" w:ascii="宋体" w:hAnsi="宋体" w:eastAsia="宋体" w:cs="宋体"/>
                <w:b w:val="0"/>
                <w:color w:val="000000" w:themeColor="text1"/>
                <w:sz w:val="21"/>
                <w:szCs w:val="21"/>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7</w:t>
            </w:r>
            <w:r>
              <w:rPr>
                <w:rStyle w:val="976"/>
                <w:rFonts w:hint="eastAsia" w:ascii="宋体" w:hAnsi="宋体" w:eastAsia="宋体" w:cs="宋体"/>
                <w:b w:val="0"/>
                <w:sz w:val="21"/>
                <w:szCs w:val="21"/>
              </w:rPr>
              <w:t xml:space="preserve">.0</w:t>
            </w:r>
            <w:r/>
          </w:p>
        </w:tc>
      </w:tr>
      <w:tr>
        <w:trPr>
          <w:jc w:val="center"/>
          <w:trHeight w:val="626"/>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w:t>
            </w:r>
            <w:r>
              <w:rPr>
                <w:rStyle w:val="976"/>
                <w:rFonts w:hint="eastAsia" w:ascii="宋体" w:hAnsi="宋体" w:eastAsia="宋体" w:cs="宋体"/>
                <w:b w:val="0"/>
                <w:color w:val="000000" w:themeColor="text1"/>
                <w:sz w:val="21"/>
                <w:szCs w:val="21"/>
                <w:lang w:val="en-US" w:eastAsia="zh-CN"/>
                <w14:textFill>
                  <w14:solidFill>
                    <w14:schemeClr w14:val="tx1"/>
                  </w14:solidFill>
                </w14:textFill>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冬雨季施工、已有设施、管线的加固、保护等特殊情况下的施工措施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92" w:type="pct"/>
            <w:vAlign w:val="center"/>
            <w:textDirection w:val="lrTb"/>
            <w:noWrap w:val="false"/>
          </w:tcPr>
          <w:p>
            <w:pPr>
              <w:pStyle w:val="1221"/>
              <w:jc w:val="left"/>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对各供应商关于本工程冬雨季施工、已有设施、管线的加固、保护等特殊情况下的施工措施进行评价，具有冬雨季施工、已有设施、管线的加固、保护等特殊情况下的施工措施</w:t>
            </w:r>
            <w:r>
              <w:rPr>
                <w:rStyle w:val="976"/>
                <w:rFonts w:hint="eastAsia" w:ascii="宋体" w:hAnsi="宋体" w:eastAsia="宋体" w:cs="宋体"/>
                <w:b w:val="0"/>
                <w:sz w:val="21"/>
                <w:szCs w:val="21"/>
                <w:lang w:eastAsia="zh-CN"/>
              </w:rPr>
              <w:t xml:space="preserve">的，</w:t>
            </w:r>
            <w:r>
              <w:rPr>
                <w:rStyle w:val="976"/>
                <w:rFonts w:hint="eastAsia" w:ascii="宋体" w:hAnsi="宋体" w:eastAsia="宋体" w:cs="宋体"/>
                <w:b w:val="0"/>
                <w:sz w:val="21"/>
                <w:szCs w:val="21"/>
                <w:lang w:val="en-US" w:eastAsia="zh-CN"/>
              </w:rPr>
              <w:t xml:space="preserve">得3分，方案有缺项或无方案的不得分。针对本项目以上特殊情况下的施工有合理化建议且满足施工需要的，加2分。 </w:t>
            </w:r>
            <w:r>
              <w:rPr>
                <w:rFonts w:hint="eastAsia" w:ascii="宋体" w:hAnsi="宋体" w:eastAsia="宋体" w:cs="宋体"/>
                <w:b w:val="0"/>
                <w:sz w:val="21"/>
                <w:szCs w:val="21"/>
                <w:lang w:val="en-US" w:eastAsia="zh-CN" w:bidi="ar-SA"/>
              </w:rPr>
              <w:t xml:space="preserve">（≤ 10页</w:t>
            </w:r>
            <w:r>
              <w:rPr>
                <w:rStyle w:val="976"/>
                <w:rFonts w:hint="eastAsia" w:ascii="宋体" w:hAnsi="宋体" w:eastAsia="宋体" w:cs="宋体"/>
                <w:b w:val="0"/>
                <w:sz w:val="21"/>
                <w:szCs w:val="21"/>
                <w:lang w:eastAsia="zh-CN"/>
              </w:rPr>
              <w:t xml:space="preserve">，每超过1页的，扣0.1分。</w:t>
            </w:r>
            <w:r>
              <w:rPr>
                <w:rFonts w:hint="eastAsia" w:ascii="宋体" w:hAnsi="宋体" w:eastAsia="宋体" w:cs="宋体"/>
                <w:b w:val="0"/>
                <w:sz w:val="21"/>
                <w:szCs w:val="21"/>
                <w:lang w:val="en-US" w:eastAsia="zh-CN" w:bidi="ar-SA"/>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5</w:t>
            </w:r>
            <w:r>
              <w:rPr>
                <w:rStyle w:val="976"/>
                <w:rFonts w:hint="eastAsia" w:ascii="宋体" w:hAnsi="宋体" w:eastAsia="宋体" w:cs="宋体"/>
                <w:b w:val="0"/>
                <w:sz w:val="21"/>
                <w:szCs w:val="21"/>
              </w:rPr>
              <w:t xml:space="preserve">.0</w:t>
            </w:r>
            <w:r/>
          </w:p>
        </w:tc>
      </w:tr>
      <w:tr>
        <w:trPr>
          <w:jc w:val="center"/>
          <w:trHeight w:val="189"/>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221"/>
              <w:jc w:val="center"/>
              <w:rPr>
                <w:rStyle w:val="976"/>
                <w:rFonts w:hint="default" w:ascii="宋体" w:hAnsi="宋体" w:eastAsia="宋体" w:cs="宋体"/>
                <w:b w:val="0"/>
                <w:color w:val="000000" w:themeColor="text1"/>
                <w:sz w:val="21"/>
                <w:szCs w:val="21"/>
                <w:lang w:val="en-US"/>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w:t>
            </w:r>
            <w:r>
              <w:rPr>
                <w:rStyle w:val="976"/>
                <w:rFonts w:hint="eastAsia" w:ascii="宋体" w:hAnsi="宋体" w:eastAsia="宋体" w:cs="宋体"/>
                <w:b w:val="0"/>
                <w:color w:val="000000" w:themeColor="text1"/>
                <w:sz w:val="21"/>
                <w:szCs w:val="21"/>
                <w:lang w:val="en-US" w:eastAsia="zh-CN"/>
                <w14:textFill>
                  <w14:solidFill>
                    <w14:schemeClr w14:val="tx1"/>
                  </w14:solidFill>
                </w14:textFill>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eastAsia="zh-CN"/>
              </w:rPr>
              <w:t xml:space="preserve">新技术、新产品、新工艺、新材料应用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92" w:type="pct"/>
            <w:vAlign w:val="center"/>
            <w:textDirection w:val="lrTb"/>
            <w:noWrap w:val="false"/>
          </w:tcPr>
          <w:p>
            <w:pPr>
              <w:pStyle w:val="1221"/>
              <w:jc w:val="left"/>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对各供应商关于本工程使用的</w:t>
            </w:r>
            <w:r>
              <w:rPr>
                <w:rStyle w:val="976"/>
                <w:rFonts w:hint="eastAsia" w:ascii="宋体" w:hAnsi="宋体" w:eastAsia="宋体" w:cs="宋体"/>
                <w:b w:val="0"/>
                <w:sz w:val="21"/>
                <w:szCs w:val="21"/>
                <w:lang w:eastAsia="zh-CN"/>
              </w:rPr>
              <w:t xml:space="preserve">新技术、新产品、新工艺、新材料应用</w:t>
            </w:r>
            <w:r>
              <w:rPr>
                <w:rStyle w:val="976"/>
                <w:rFonts w:hint="eastAsia" w:ascii="宋体" w:hAnsi="宋体" w:eastAsia="宋体" w:cs="宋体"/>
                <w:b w:val="0"/>
                <w:sz w:val="21"/>
                <w:szCs w:val="21"/>
                <w:lang w:val="en-US" w:eastAsia="zh-CN"/>
              </w:rPr>
              <w:t xml:space="preserve">进行评价，描述完全包含上述内容的得2分，方案有缺项或无方案的不得分。</w:t>
            </w:r>
            <w:r>
              <w:rPr>
                <w:rStyle w:val="976"/>
                <w:rFonts w:hint="eastAsia" w:ascii="宋体" w:hAnsi="宋体" w:eastAsia="宋体" w:cs="宋体"/>
                <w:b w:val="0"/>
                <w:sz w:val="21"/>
                <w:szCs w:val="21"/>
                <w:lang w:eastAsia="zh-CN"/>
              </w:rPr>
              <w:t xml:space="preserve">以上方案内容符合本项目具体实施内容且科学可行的，加</w:t>
            </w:r>
            <w:r>
              <w:rPr>
                <w:rStyle w:val="976"/>
                <w:rFonts w:hint="eastAsia" w:ascii="宋体" w:hAnsi="宋体" w:eastAsia="宋体" w:cs="宋体"/>
                <w:b w:val="0"/>
                <w:sz w:val="21"/>
                <w:szCs w:val="21"/>
                <w:lang w:val="en-US" w:eastAsia="zh-CN"/>
              </w:rPr>
              <w:t xml:space="preserve">2</w:t>
            </w:r>
            <w:r>
              <w:rPr>
                <w:rStyle w:val="976"/>
                <w:rFonts w:hint="eastAsia" w:ascii="宋体" w:hAnsi="宋体" w:eastAsia="宋体" w:cs="宋体"/>
                <w:b w:val="0"/>
                <w:sz w:val="21"/>
                <w:szCs w:val="21"/>
                <w:lang w:eastAsia="zh-CN"/>
              </w:rPr>
              <w:t xml:space="preserve">分。</w:t>
            </w:r>
            <w:r>
              <w:rPr>
                <w:rFonts w:hint="eastAsia" w:ascii="宋体" w:hAnsi="宋体" w:eastAsia="宋体" w:cs="宋体"/>
                <w:b w:val="0"/>
                <w:sz w:val="21"/>
                <w:szCs w:val="21"/>
                <w:lang w:val="en-US" w:eastAsia="zh-CN" w:bidi="ar-SA"/>
              </w:rPr>
              <w:t xml:space="preserve">（≤ 20页</w:t>
            </w:r>
            <w:r>
              <w:rPr>
                <w:rStyle w:val="976"/>
                <w:rFonts w:hint="eastAsia" w:ascii="宋体" w:hAnsi="宋体" w:eastAsia="宋体" w:cs="宋体"/>
                <w:b w:val="0"/>
                <w:sz w:val="21"/>
                <w:szCs w:val="21"/>
                <w:lang w:eastAsia="zh-CN"/>
              </w:rPr>
              <w:t xml:space="preserve">，每超过1页的，扣0.1分。</w:t>
            </w:r>
            <w:r>
              <w:rPr>
                <w:rFonts w:hint="eastAsia" w:ascii="宋体" w:hAnsi="宋体" w:eastAsia="宋体" w:cs="宋体"/>
                <w:b w:val="0"/>
                <w:sz w:val="21"/>
                <w:szCs w:val="21"/>
                <w:lang w:val="en-US" w:eastAsia="zh-CN" w:bidi="ar-SA"/>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4.0</w:t>
            </w:r>
            <w:bookmarkEnd w:id="1012"/>
            <w:r/>
            <w:r/>
          </w:p>
        </w:tc>
      </w:tr>
    </w:tbl>
    <w:p>
      <w:pPr>
        <w:keepLines w:val="0"/>
        <w:keepNext w:val="0"/>
        <w:pageBreakBefore w:val="0"/>
        <w:spacing w:before="361" w:after="361"/>
        <w:widowControl w:val="off"/>
        <w:rPr>
          <w:rFonts w:hint="eastAsia"/>
          <w:color w:val="000000" w:themeColor="text1"/>
          <w:highlight w:val="red"/>
          <w14:textFill>
            <w14:solidFill>
              <w14:schemeClr w14:val="tx1"/>
            </w14:solidFill>
          </w14:textFill>
        </w:rPr>
      </w:pPr>
      <w:r>
        <w:rPr>
          <w:rFonts w:hint="eastAsia" w:ascii="宋体" w:hAnsi="宋体"/>
          <w:b/>
          <w:color w:val="000000" w:themeColor="text1"/>
          <w:sz w:val="24"/>
          <w:highlight w:val="white"/>
          <w:lang w:eastAsia="zh-CN"/>
          <w14:textFill>
            <w14:solidFill>
              <w14:schemeClr w14:val="tx1"/>
            </w14:solidFill>
          </w14:textFill>
        </w:rPr>
        <w:t xml:space="preserve">（二）商务评估</w:t>
      </w:r>
      <w:bookmarkStart w:id="1013" w:name="EBcc36ae01fb994a918da451ccb0f74e57"/>
      <w:r/>
      <w:r/>
    </w:p>
    <w:tbl>
      <w:tblPr>
        <w:tblStyle w:val="977"/>
        <w:tblW w:w="51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616"/>
        <w:gridCol w:w="6975"/>
        <w:gridCol w:w="66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4"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3"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66"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一、投标人综合实力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3"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lang w:val="en-US" w:eastAsia="zh-CN"/>
                <w14:textFill>
                  <w14:solidFill>
                    <w14:schemeClr w14:val="tx1"/>
                  </w14:solidFill>
                </w14:textFill>
              </w:rPr>
              <w:t xml:space="preserve">25</w:t>
            </w:r>
            <w:r>
              <w:rPr>
                <w:rStyle w:val="976"/>
                <w:rFonts w:hint="eastAsia" w:ascii="宋体" w:hAnsi="宋体" w:eastAsia="宋体" w:cs="宋体"/>
                <w:b w:val="0"/>
                <w:color w:val="000000" w:themeColor="text1"/>
                <w:sz w:val="21"/>
                <w:szCs w:val="21"/>
                <w14:textFill>
                  <w14:solidFill>
                    <w14:schemeClr w14:val="tx1"/>
                  </w14:solidFill>
                </w14:textFill>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4"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Style w:val="976"/>
                <w:rFonts w:hint="eastAsia" w:ascii="宋体" w:hAnsi="宋体" w:eastAsia="宋体" w:cs="宋体"/>
                <w:b w:val="0"/>
                <w:sz w:val="21"/>
                <w:szCs w:val="21"/>
              </w:rPr>
            </w:pPr>
            <w:r>
              <w:rPr>
                <w:rStyle w:val="976"/>
                <w:rFonts w:hint="eastAsia" w:ascii="宋体" w:hAnsi="宋体" w:eastAsia="宋体" w:cs="宋体"/>
                <w:b w:val="0"/>
                <w:sz w:val="21"/>
                <w:szCs w:val="21"/>
              </w:rPr>
              <w:t xml:space="preserve">投标人</w:t>
            </w:r>
            <w:r>
              <w:rPr>
                <w:rStyle w:val="976"/>
                <w:rFonts w:hint="eastAsia" w:ascii="宋体" w:hAnsi="宋体" w:eastAsia="宋体" w:cs="宋体"/>
                <w:b w:val="0"/>
                <w:sz w:val="21"/>
                <w:szCs w:val="21"/>
                <w:lang w:val="en-US" w:eastAsia="zh-CN"/>
              </w:rPr>
              <w:t xml:space="preserve">体系认证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222"/>
              <w:jc w:val="left"/>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投标供应商通过质量管理体系认证、环境管理体系认证、职业健康安全管理体系认证，每通过以上一种认证证书的得2分，最多6分。注：提供相关证书原件扫描件。上述证书需在“全国认证认可信息公共服务平台”中查询状态为“有效”，否则不予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3" w:type="pct"/>
            <w:vAlign w:val="center"/>
            <w:textDirection w:val="lrTb"/>
            <w:noWrap w:val="false"/>
          </w:tcPr>
          <w:p>
            <w:pPr>
              <w:pStyle w:val="1221"/>
              <w:jc w:val="center"/>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6.0</w:t>
            </w:r>
            <w:r/>
          </w:p>
        </w:tc>
      </w:tr>
      <w:tr>
        <w:trPr>
          <w:jc w:val="center"/>
          <w:trHeight w:val="1169"/>
        </w:trPr>
        <w:tc>
          <w:tcPr>
            <w:tcBorders>
              <w:top w:val="single" w:color="000000" w:sz="2" w:space="0"/>
              <w:left w:val="single" w:color="000000" w:sz="2" w:space="0"/>
              <w:bottom w:val="single" w:color="000000" w:sz="2" w:space="0"/>
              <w:right w:val="single" w:color="000000" w:sz="2" w:space="0"/>
            </w:tcBorders>
            <w:tcMar>
              <w:top w:w="100" w:type="dxa"/>
              <w:bottom w:w="100" w:type="dxa"/>
            </w:tcMar>
            <w:tcW w:w="334"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Style w:val="976"/>
                <w:rFonts w:hint="eastAsia" w:ascii="宋体" w:hAnsi="宋体" w:eastAsia="宋体" w:cs="宋体"/>
                <w:b w:val="0"/>
                <w:sz w:val="21"/>
                <w:szCs w:val="21"/>
              </w:rPr>
            </w:pPr>
            <w:r>
              <w:rPr>
                <w:rStyle w:val="976"/>
                <w:rFonts w:hint="eastAsia" w:ascii="宋体" w:hAnsi="宋体" w:eastAsia="宋体" w:cs="宋体"/>
                <w:b w:val="0"/>
                <w:sz w:val="21"/>
                <w:szCs w:val="21"/>
              </w:rPr>
              <w:t xml:space="preserve">类似</w:t>
            </w:r>
            <w:r>
              <w:rPr>
                <w:rStyle w:val="976"/>
                <w:rFonts w:hint="eastAsia" w:ascii="宋体" w:hAnsi="宋体" w:eastAsia="宋体" w:cs="宋体"/>
                <w:b w:val="0"/>
                <w:sz w:val="21"/>
                <w:szCs w:val="21"/>
                <w:lang w:eastAsia="zh-CN"/>
              </w:rPr>
              <w:t xml:space="preserve">工程</w:t>
            </w:r>
            <w:r>
              <w:rPr>
                <w:rStyle w:val="976"/>
                <w:rFonts w:hint="eastAsia" w:ascii="宋体" w:hAnsi="宋体" w:eastAsia="宋体" w:cs="宋体"/>
                <w:b w:val="0"/>
                <w:sz w:val="21"/>
                <w:szCs w:val="21"/>
              </w:rPr>
              <w:t xml:space="preserve">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222"/>
              <w:jc w:val="left"/>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投标供应商自2022年01月01日至本项目采购公告发布之日前，承担过承担过类似工程施工的（“类似工程业绩”是指项目的主要施工内容、施工工艺等与本项目类似），有一项得2分，最多得6分。说明： ①类似工程以工程竣工验收证明上载明的时间为准；②须提供施工合同、工程竣工验收证明，缺一无效；③以上证明材料需原件扫描件上传，否则不予计分。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3" w:type="pct"/>
            <w:vAlign w:val="center"/>
            <w:textDirection w:val="lrTb"/>
            <w:noWrap w:val="false"/>
          </w:tcPr>
          <w:p>
            <w:pPr>
              <w:pStyle w:val="1221"/>
              <w:jc w:val="center"/>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6.0</w:t>
            </w:r>
            <w:r/>
          </w:p>
        </w:tc>
      </w:tr>
      <w:tr>
        <w:trPr>
          <w:jc w:val="center"/>
          <w:trHeight w:val="1853"/>
        </w:trPr>
        <w:tc>
          <w:tcPr>
            <w:tcBorders>
              <w:top w:val="single" w:color="000000" w:sz="2" w:space="0"/>
              <w:left w:val="single" w:color="000000" w:sz="2" w:space="0"/>
              <w:bottom w:val="single" w:color="000000" w:sz="2" w:space="0"/>
              <w:right w:val="single" w:color="000000" w:sz="2" w:space="0"/>
            </w:tcBorders>
            <w:tcMar>
              <w:top w:w="100" w:type="dxa"/>
              <w:bottom w:w="100" w:type="dxa"/>
            </w:tcMar>
            <w:tcW w:w="334"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lang w:val="en-US" w:eastAsia="zh-CN"/>
                <w14:textFill>
                  <w14:solidFill>
                    <w14:schemeClr w14:val="tx1"/>
                  </w14:solidFill>
                </w14:textFill>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Style w:val="976"/>
                <w:rFonts w:hint="eastAsia" w:ascii="宋体" w:hAnsi="宋体" w:eastAsia="宋体" w:cs="宋体"/>
                <w:b w:val="0"/>
                <w:sz w:val="21"/>
                <w:szCs w:val="21"/>
              </w:rPr>
            </w:pPr>
            <w:r>
              <w:rPr>
                <w:rStyle w:val="976"/>
                <w:rFonts w:hint="eastAsia" w:ascii="宋体" w:hAnsi="宋体" w:eastAsia="宋体" w:cs="宋体"/>
                <w:b w:val="0"/>
                <w:sz w:val="21"/>
                <w:szCs w:val="21"/>
              </w:rPr>
              <w:t xml:space="preserve">项目人员能力</w:t>
            </w:r>
            <w:bookmarkEnd w:id="1013"/>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222"/>
              <w:jc w:val="left"/>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（1）拟任项目技术负责人须具备工程类专业技术职称：高级及以上职称得3分，中级职称得1分，无相应职称不得分。</w:t>
            </w:r>
            <w:r/>
          </w:p>
          <w:p>
            <w:pPr>
              <w:pStyle w:val="1222"/>
              <w:jc w:val="left"/>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（2）项目其他成员（不含项目技术负责人）中具备工程类专业技术职称：每拥有1名高级及以上技术职称人员得3分，此项最高3分；每拥有1名中级及以上技术职称人员得1分，此项最高3分。本项合计最高得分6分。</w:t>
            </w:r>
            <w:r/>
          </w:p>
          <w:p>
            <w:pPr>
              <w:pStyle w:val="1222"/>
              <w:jc w:val="left"/>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注：项目负责人与技术负责人不能为同一人，否则仅按一人计分，同一人的证书按照最高分计取；提供职称证书原件扫描件以及投标人为其缴纳的2025年9月的社保证明材料。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3" w:type="pct"/>
            <w:vAlign w:val="center"/>
            <w:textDirection w:val="lrTb"/>
            <w:noWrap w:val="false"/>
          </w:tcPr>
          <w:p>
            <w:pPr>
              <w:pStyle w:val="1221"/>
              <w:jc w:val="center"/>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9.0</w:t>
            </w:r>
            <w:r/>
          </w:p>
        </w:tc>
      </w:tr>
      <w:tr>
        <w:trPr>
          <w:jc w:val="center"/>
          <w:trHeight w:val="398"/>
        </w:trPr>
        <w:tc>
          <w:tcPr>
            <w:tcBorders>
              <w:top w:val="single" w:color="000000" w:sz="2" w:space="0"/>
              <w:left w:val="single" w:color="000000" w:sz="2" w:space="0"/>
              <w:bottom w:val="single" w:color="000000" w:sz="2" w:space="0"/>
              <w:right w:val="single" w:color="000000" w:sz="2" w:space="0"/>
            </w:tcBorders>
            <w:tcMar>
              <w:top w:w="100" w:type="dxa"/>
              <w:bottom w:w="100" w:type="dxa"/>
            </w:tcMar>
            <w:tcW w:w="334"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lang w:val="en-US" w:eastAsia="zh-CN"/>
                <w14:textFill>
                  <w14:solidFill>
                    <w14:schemeClr w14:val="tx1"/>
                  </w14:solidFill>
                </w14:textFill>
              </w:rPr>
            </w:pPr>
            <w:r>
              <w:rPr>
                <w:rStyle w:val="976"/>
                <w:rFonts w:hint="eastAsia" w:ascii="宋体" w:hAnsi="宋体" w:eastAsia="宋体" w:cs="宋体"/>
                <w:b w:val="0"/>
                <w:color w:val="000000" w:themeColor="text1"/>
                <w:sz w:val="21"/>
                <w:szCs w:val="21"/>
                <w:lang w:val="en-US" w:eastAsia="zh-CN"/>
                <w14:textFill>
                  <w14:solidFill>
                    <w14:schemeClr w14:val="tx1"/>
                  </w14:solidFill>
                </w14:textFill>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Style w:val="976"/>
                <w:rFonts w:hint="eastAsia" w:ascii="宋体" w:hAnsi="宋体" w:eastAsia="宋体" w:cs="宋体"/>
                <w:b w:val="0"/>
                <w:sz w:val="21"/>
                <w:szCs w:val="21"/>
              </w:rPr>
            </w:pPr>
            <w:r>
              <w:rPr>
                <w:rFonts w:hint="eastAsia" w:ascii="宋体" w:hAnsi="宋体" w:eastAsia="宋体" w:cs="宋体"/>
                <w:color w:val="000000" w:themeColor="text1"/>
                <w:sz w:val="21"/>
                <w:szCs w:val="21"/>
                <w:lang w:val="en-US" w:eastAsia="zh-CN"/>
                <w14:textFill>
                  <w14:solidFill>
                    <w14:schemeClr w14:val="tx1"/>
                  </w14:solidFill>
                </w14:textFill>
              </w:rPr>
              <w:t xml:space="preserve">企业荣誉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222"/>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自2020年1月1日起，投标人承建工程项目获得省辖市级及以上行政管理部门评优表彰的，每项计2分，本项满分4分。  </w:t>
            </w:r>
            <w:r/>
          </w:p>
          <w:p>
            <w:pPr>
              <w:pStyle w:val="1222"/>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注：时间以获奖证书或文件注明为准，须提供有效的获奖证书或文件。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3" w:type="pct"/>
            <w:vAlign w:val="center"/>
            <w:textDirection w:val="lrTb"/>
            <w:noWrap w:val="false"/>
          </w:tcPr>
          <w:p>
            <w:pPr>
              <w:pStyle w:val="1221"/>
              <w:jc w:val="center"/>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4.0</w:t>
            </w:r>
            <w:r/>
          </w:p>
        </w:tc>
      </w:tr>
    </w:tbl>
    <w:p>
      <w:pPr>
        <w:keepLines w:val="0"/>
        <w:keepNext w:val="0"/>
        <w:pageBreakBefore w:val="0"/>
        <w:spacing w:before="361" w:after="361"/>
        <w:widowControl w:val="off"/>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highlight w:val="white"/>
          <w:lang w:eastAsia="zh-CN"/>
          <w14:textFill>
            <w14:solidFill>
              <w14:schemeClr w14:val="tx1"/>
            </w14:solidFill>
          </w14:textFill>
        </w:rPr>
        <w:t xml:space="preserve">（三）</w:t>
      </w:r>
      <w:r>
        <w:rPr>
          <w:rFonts w:hint="eastAsia" w:ascii="宋体" w:hAnsi="宋体"/>
          <w:b/>
          <w:color w:val="000000" w:themeColor="text1"/>
          <w:sz w:val="24"/>
          <w:highlight w:val="white"/>
          <w14:textFill>
            <w14:solidFill>
              <w14:schemeClr w14:val="tx1"/>
            </w14:solidFill>
          </w14:textFill>
        </w:rPr>
        <w:t xml:space="preserve">价格评估</w:t>
      </w:r>
      <w:r/>
    </w:p>
    <w:tbl>
      <w:tblPr>
        <w:tblStyle w:val="977"/>
        <w:tblW w:w="518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41"/>
        <w:gridCol w:w="1591"/>
        <w:gridCol w:w="6734"/>
        <w:gridCol w:w="746"/>
      </w:tblGrid>
      <w:tr>
        <w:trPr>
          <w:jc w:val="center"/>
        </w:trPr>
        <w:tc>
          <w:tcPr>
            <w:tcMar>
              <w:top w:w="100" w:type="dxa"/>
              <w:bottom w:w="100" w:type="dxa"/>
            </w:tcMar>
            <w:tcW w:w="641"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bookmarkStart w:id="1014" w:name="EB00ed059341e447b48aa4c095e09e7fc2"/>
            <w:r>
              <w:rPr>
                <w:rStyle w:val="1157"/>
                <w:rFonts w:ascii="宋体" w:hAnsi="宋体" w:eastAsia="宋体" w:cs="宋体"/>
                <w:b w:val="0"/>
                <w:color w:val="000000" w:themeColor="text1"/>
                <w:sz w:val="21"/>
                <w:szCs w:val="24"/>
                <w14:textFill>
                  <w14:solidFill>
                    <w14:schemeClr w14:val="tx1"/>
                  </w14:solidFill>
                </w14:textFill>
              </w:rPr>
              <w:t xml:space="preserve">序号</w:t>
            </w:r>
            <w:r/>
          </w:p>
        </w:tc>
        <w:tc>
          <w:tcPr>
            <w:tcMar>
              <w:top w:w="100" w:type="dxa"/>
              <w:bottom w:w="100" w:type="dxa"/>
            </w:tcMar>
            <w:tcW w:w="1591"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评审因素</w:t>
            </w:r>
            <w:r/>
          </w:p>
        </w:tc>
        <w:tc>
          <w:tcPr>
            <w:tcMar>
              <w:top w:w="100" w:type="dxa"/>
              <w:bottom w:w="100" w:type="dxa"/>
            </w:tcMar>
            <w:tcW w:w="6734"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评审细则</w:t>
            </w:r>
            <w:r/>
          </w:p>
        </w:tc>
        <w:tc>
          <w:tcPr>
            <w:tcMar>
              <w:top w:w="100" w:type="dxa"/>
              <w:bottom w:w="100" w:type="dxa"/>
            </w:tcMar>
            <w:tcW w:w="746"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分值</w:t>
            </w:r>
            <w:r/>
          </w:p>
        </w:tc>
      </w:tr>
      <w:tr>
        <w:trPr>
          <w:jc w:val="center"/>
        </w:trPr>
        <w:tc>
          <w:tcPr>
            <w:gridSpan w:val="3"/>
            <w:tcMar>
              <w:top w:w="100" w:type="dxa"/>
              <w:bottom w:w="100" w:type="dxa"/>
            </w:tcMar>
            <w:tcW w:w="8966"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报价评价</w:t>
            </w:r>
            <w:r/>
          </w:p>
        </w:tc>
        <w:tc>
          <w:tcPr>
            <w:tcMar>
              <w:top w:w="100" w:type="dxa"/>
              <w:bottom w:w="100" w:type="dxa"/>
            </w:tcMar>
            <w:tcW w:w="746"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hint="eastAsia" w:ascii="宋体" w:hAnsi="宋体" w:eastAsia="宋体" w:cs="宋体"/>
                <w:b w:val="0"/>
                <w:color w:val="000000" w:themeColor="text1"/>
                <w:sz w:val="21"/>
                <w:szCs w:val="24"/>
                <w:lang w:val="en-US" w:eastAsia="zh-CN"/>
                <w14:textFill>
                  <w14:solidFill>
                    <w14:schemeClr w14:val="tx1"/>
                  </w14:solidFill>
                </w14:textFill>
              </w:rPr>
              <w:t xml:space="preserve">20</w:t>
            </w:r>
            <w:r>
              <w:rPr>
                <w:rStyle w:val="1157"/>
                <w:rFonts w:ascii="宋体" w:hAnsi="宋体" w:eastAsia="宋体" w:cs="宋体"/>
                <w:b w:val="0"/>
                <w:color w:val="000000" w:themeColor="text1"/>
                <w:sz w:val="21"/>
                <w:szCs w:val="24"/>
                <w14:textFill>
                  <w14:solidFill>
                    <w14:schemeClr w14:val="tx1"/>
                  </w14:solidFill>
                </w14:textFill>
              </w:rPr>
              <w:t xml:space="preserve">.0</w:t>
            </w:r>
            <w:r/>
          </w:p>
        </w:tc>
      </w:tr>
      <w:tr>
        <w:trPr>
          <w:jc w:val="center"/>
        </w:trPr>
        <w:tc>
          <w:tcPr>
            <w:tcMar>
              <w:top w:w="100" w:type="dxa"/>
              <w:bottom w:w="100" w:type="dxa"/>
            </w:tcMar>
            <w:tcW w:w="641"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1.1</w:t>
            </w:r>
            <w:r/>
          </w:p>
        </w:tc>
        <w:tc>
          <w:tcPr>
            <w:tcMar>
              <w:top w:w="100" w:type="dxa"/>
              <w:bottom w:w="100" w:type="dxa"/>
            </w:tcMar>
            <w:tcW w:w="1591"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报价得分</w:t>
            </w:r>
            <w:r/>
          </w:p>
        </w:tc>
        <w:tc>
          <w:tcPr>
            <w:tcMar>
              <w:top w:w="100" w:type="dxa"/>
              <w:bottom w:w="100" w:type="dxa"/>
            </w:tcMar>
            <w:tcW w:w="6734" w:type="dxa"/>
            <w:vAlign w:val="center"/>
            <w:textDirection w:val="lrTb"/>
            <w:noWrap w:val="false"/>
          </w:tcPr>
          <w:p>
            <w:pPr>
              <w:pStyle w:val="1218"/>
              <w:jc w:val="left"/>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满足招标文件要求且投标价格最低的投标报价为评定的基准价，其价格分为满分。其他投标人的价格分统一按照下列公式计算：报价得分=（评分基准价/投标报价）×</w:t>
            </w:r>
            <w:r>
              <w:rPr>
                <w:rStyle w:val="1157"/>
                <w:rFonts w:hint="eastAsia" w:ascii="宋体" w:hAnsi="宋体" w:eastAsia="宋体" w:cs="宋体"/>
                <w:b w:val="0"/>
                <w:color w:val="000000" w:themeColor="text1"/>
                <w:sz w:val="21"/>
                <w:szCs w:val="24"/>
                <w:lang w:val="en-US" w:eastAsia="zh-CN"/>
                <w14:textFill>
                  <w14:solidFill>
                    <w14:schemeClr w14:val="tx1"/>
                  </w14:solidFill>
                </w14:textFill>
              </w:rPr>
              <w:t xml:space="preserve">20</w:t>
            </w:r>
            <w:r>
              <w:rPr>
                <w:rStyle w:val="1157"/>
                <w:rFonts w:ascii="宋体" w:hAnsi="宋体" w:eastAsia="宋体" w:cs="宋体"/>
                <w:b w:val="0"/>
                <w:color w:val="000000" w:themeColor="text1"/>
                <w:sz w:val="21"/>
                <w:szCs w:val="24"/>
                <w14:textFill>
                  <w14:solidFill>
                    <w14:schemeClr w14:val="tx1"/>
                  </w14:solidFill>
                </w14:textFill>
              </w:rPr>
              <w:t xml:space="preserve">分（精确到小数点后2位）</w:t>
            </w:r>
            <w:r/>
          </w:p>
        </w:tc>
        <w:tc>
          <w:tcPr>
            <w:tcMar>
              <w:top w:w="100" w:type="dxa"/>
              <w:bottom w:w="100" w:type="dxa"/>
            </w:tcMar>
            <w:tcW w:w="746"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hint="eastAsia" w:ascii="宋体" w:hAnsi="宋体" w:eastAsia="宋体" w:cs="宋体"/>
                <w:b w:val="0"/>
                <w:color w:val="000000" w:themeColor="text1"/>
                <w:sz w:val="21"/>
                <w:szCs w:val="24"/>
                <w:lang w:val="en-US" w:eastAsia="zh-CN"/>
                <w14:textFill>
                  <w14:solidFill>
                    <w14:schemeClr w14:val="tx1"/>
                  </w14:solidFill>
                </w14:textFill>
              </w:rPr>
              <w:t xml:space="preserve">20</w:t>
            </w:r>
            <w:r>
              <w:rPr>
                <w:rStyle w:val="1157"/>
                <w:rFonts w:ascii="宋体" w:hAnsi="宋体" w:eastAsia="宋体" w:cs="宋体"/>
                <w:b w:val="0"/>
                <w:color w:val="000000" w:themeColor="text1"/>
                <w:sz w:val="21"/>
                <w:szCs w:val="24"/>
                <w14:textFill>
                  <w14:solidFill>
                    <w14:schemeClr w14:val="tx1"/>
                  </w14:solidFill>
                </w14:textFill>
              </w:rPr>
              <w:t xml:space="preserve">.0</w:t>
            </w:r>
            <w:bookmarkEnd w:id="1014"/>
            <w:r/>
            <w:bookmarkEnd w:id="1011"/>
            <w:r/>
            <w:r/>
          </w:p>
        </w:tc>
      </w:tr>
    </w:tbl>
    <w:p>
      <w:pPr>
        <w:rPr>
          <w:rFonts w:hint="eastAsia"/>
          <w:color w:val="auto"/>
          <w:highlight w:val="none"/>
        </w:rPr>
      </w:pPr>
      <w:r>
        <w:rPr>
          <w:rFonts w:hint="eastAsia"/>
          <w:color w:val="auto"/>
          <w:highlight w:val="none"/>
        </w:rPr>
      </w:r>
      <w:r/>
    </w:p>
    <w:p>
      <w:pPr>
        <w:pStyle w:val="1154"/>
        <w:ind w:firstLine="321"/>
        <w:jc w:val="left"/>
        <w:spacing w:line="400" w:lineRule="exact"/>
        <w:rPr>
          <w:rFonts w:ascii="宋体" w:hAnsi="宋体" w:eastAsia="宋体"/>
          <w:color w:val="auto"/>
          <w:sz w:val="32"/>
          <w:highlight w:val="none"/>
        </w:rPr>
      </w:pPr>
      <w:r/>
      <w:bookmarkStart w:id="1015" w:name="_Toc73365520"/>
      <w:r/>
      <w:bookmarkStart w:id="1016" w:name="_Toc73364907"/>
      <w:r/>
      <w:bookmarkStart w:id="1017" w:name="_Toc14885"/>
      <w:r>
        <w:rPr>
          <w:rFonts w:hint="eastAsia" w:ascii="宋体" w:hAnsi="宋体" w:eastAsia="宋体"/>
          <w:color w:val="auto"/>
          <w:sz w:val="32"/>
          <w:highlight w:val="none"/>
        </w:rPr>
        <w:t xml:space="preserve">7．推荐成交供应商</w:t>
      </w:r>
      <w:bookmarkEnd w:id="1015"/>
      <w:r/>
      <w:bookmarkEnd w:id="1016"/>
      <w:r/>
      <w:bookmarkEnd w:id="1017"/>
      <w:r/>
      <w:r/>
    </w:p>
    <w:p>
      <w:pPr>
        <w:ind w:firstLine="480"/>
        <w:spacing w:line="360" w:lineRule="auto"/>
        <w:rPr>
          <w:rFonts w:hint="eastAsia" w:ascii="宋体" w:hAnsi="宋体"/>
          <w:color w:val="auto"/>
          <w:sz w:val="24"/>
          <w:highlight w:val="none"/>
        </w:rPr>
      </w:pPr>
      <w:r/>
      <w:bookmarkStart w:id="1018" w:name="EBf60c0b78baae4cd4941a83c86b937dfd"/>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1018"/>
      <w:r>
        <w:rPr>
          <w:rFonts w:hint="eastAsia" w:ascii="宋体" w:hAnsi="宋体"/>
          <w:color w:val="auto"/>
          <w:sz w:val="24"/>
          <w:highlight w:val="none"/>
        </w:rPr>
        <w:t xml:space="preserve">采购人授权评标委员会直接确定中标候选人排序第一的为中标人。</w:t>
      </w:r>
      <w:r/>
    </w:p>
    <w:p>
      <w:pPr>
        <w:rPr>
          <w:color w:val="auto"/>
          <w:highlight w:val="none"/>
        </w:rPr>
      </w:pPr>
      <w:r/>
      <w:bookmarkStart w:id="1019" w:name="EB33162866c0454b07a982cbc9df098632"/>
      <w:r>
        <w:rPr>
          <w:rFonts w:hint="eastAsia"/>
          <w:color w:val="auto"/>
          <w:sz w:val="20"/>
          <w:highlight w:val="none"/>
        </w:rPr>
        <w:t xml:space="preserve"> </w:t>
      </w:r>
      <w:bookmarkEnd w:id="1019"/>
      <w:r/>
      <w:r/>
    </w:p>
    <w:p>
      <w:pPr>
        <w:pStyle w:val="1155"/>
        <w:jc w:val="center"/>
        <w:keepLines w:val="0"/>
        <w:keepNext w:val="0"/>
        <w:spacing w:before="200" w:after="200" w:line="360" w:lineRule="auto"/>
        <w:rPr>
          <w:rFonts w:ascii="宋体" w:hAnsi="宋体"/>
          <w:color w:val="auto"/>
          <w:sz w:val="32"/>
          <w:highlight w:val="none"/>
        </w:rPr>
      </w:pPr>
      <w:r>
        <w:rPr>
          <w:rFonts w:ascii="宋体" w:hAnsi="宋体"/>
          <w:i/>
          <w:color w:val="auto"/>
          <w:highlight w:val="none"/>
        </w:rPr>
        <w:br w:type="page" w:clear="all"/>
      </w:r>
      <w:bookmarkStart w:id="1020" w:name="_Toc73364908"/>
      <w:r/>
      <w:bookmarkStart w:id="1021" w:name="_Toc73365521"/>
      <w:r/>
      <w:bookmarkStart w:id="1022" w:name="_Toc18429"/>
      <w:r>
        <w:rPr>
          <w:rFonts w:hint="eastAsia" w:ascii="宋体" w:hAnsi="宋体"/>
          <w:color w:val="auto"/>
          <w:sz w:val="32"/>
          <w:highlight w:val="none"/>
        </w:rPr>
        <w:t xml:space="preserve">第六部分  磋商响应文件（格式）</w:t>
      </w:r>
      <w:bookmarkEnd w:id="1020"/>
      <w:r/>
      <w:bookmarkEnd w:id="1021"/>
      <w:r/>
      <w:bookmarkEnd w:id="1022"/>
      <w:r/>
      <w:r/>
    </w:p>
    <w:p>
      <w:pPr>
        <w:rPr>
          <w:color w:val="auto"/>
          <w:highlight w:val="none"/>
        </w:rPr>
      </w:pPr>
      <w:r>
        <w:rPr>
          <w:color w:val="auto"/>
          <w:highlight w:val="none"/>
        </w:rPr>
      </w:r>
      <w:r/>
    </w:p>
    <w:p>
      <w:pPr>
        <w:pStyle w:val="1224"/>
        <w:rPr>
          <w:rStyle w:val="1157"/>
          <w:rFonts w:ascii="Times New Roman" w:hAnsi="Times New Roman" w:eastAsia="Times New Roman" w:cs="Times New Roman"/>
          <w:color w:val="auto"/>
          <w:highlight w:val="none"/>
        </w:rPr>
      </w:pPr>
      <w:r>
        <w:rPr>
          <w:rStyle w:val="1157"/>
          <w:rFonts w:ascii="宋体" w:hAnsi="宋体" w:eastAsia="宋体" w:cs="宋体"/>
          <w:color w:val="auto"/>
          <w:highlight w:val="none"/>
        </w:rPr>
        <w:t xml:space="preserve">﻿ </w:t>
      </w:r>
      <w:r/>
    </w:p>
    <w:p>
      <w:pPr>
        <w:pStyle w:val="1224"/>
        <w:jc w:val="center"/>
        <w:spacing w:before="540" w:after="540"/>
        <w:rPr>
          <w:rStyle w:val="1157"/>
          <w:rFonts w:ascii="宋体" w:hAnsi="宋体" w:eastAsia="宋体" w:cs="宋体"/>
          <w:b/>
          <w:bCs/>
          <w:color w:val="auto"/>
          <w:sz w:val="54"/>
          <w:szCs w:val="54"/>
          <w:highlight w:val="none"/>
        </w:rPr>
      </w:pPr>
      <w:r>
        <w:rPr>
          <w:rStyle w:val="1157"/>
          <w:rFonts w:ascii="宋体" w:hAnsi="宋体" w:eastAsia="宋体" w:cs="宋体"/>
          <w:b/>
          <w:bCs/>
          <w:color w:val="auto"/>
          <w:sz w:val="54"/>
          <w:szCs w:val="54"/>
          <w:highlight w:val="none"/>
        </w:rPr>
        <w:t xml:space="preserve">磋 商 响 应 文 件</w:t>
      </w:r>
      <w:r/>
    </w:p>
    <w:p>
      <w:pPr>
        <w:pStyle w:val="1224"/>
        <w:spacing w:before="240" w:after="240"/>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 </w:t>
      </w:r>
      <w:r/>
    </w:p>
    <w:p>
      <w:pPr>
        <w:pStyle w:val="1224"/>
        <w:ind w:firstLine="482"/>
        <w:jc w:val="left"/>
        <w:keepLines w:val="0"/>
        <w:keepNext w:val="0"/>
        <w:pageBreakBefore w:val="0"/>
        <w:spacing w:before="313" w:after="313" w:line="360" w:lineRule="auto"/>
        <w:widowControl/>
        <w:rPr>
          <w:rStyle w:val="1157"/>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224"/>
        <w:ind w:firstLine="482"/>
        <w:jc w:val="left"/>
        <w:keepLines w:val="0"/>
        <w:keepNext w:val="0"/>
        <w:pageBreakBefore w:val="0"/>
        <w:spacing w:before="313" w:after="313" w:line="360" w:lineRule="auto"/>
        <w:widowControl/>
        <w:rPr>
          <w:rStyle w:val="1157"/>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224"/>
        <w:ind w:firstLine="643"/>
        <w:jc w:val="left"/>
        <w:keepLines w:val="0"/>
        <w:keepNext w:val="0"/>
        <w:pageBreakBefore w:val="0"/>
        <w:spacing w:before="313" w:after="313" w:line="360" w:lineRule="auto"/>
        <w:widowControl/>
        <w:rPr>
          <w:rStyle w:val="1157"/>
          <w:rFonts w:hint="eastAsia" w:ascii="宋体" w:hAnsi="宋体" w:eastAsia="宋体" w:cs="宋体"/>
          <w:b/>
          <w:bCs/>
          <w:color w:val="auto"/>
          <w:sz w:val="32"/>
          <w:szCs w:val="32"/>
          <w:highlight w:val="none"/>
        </w:rPr>
      </w:pPr>
      <w:r>
        <w:rPr>
          <w:rStyle w:val="1157"/>
          <w:rFonts w:hint="eastAsia" w:ascii="宋体" w:hAnsi="宋体" w:eastAsia="宋体" w:cs="宋体"/>
          <w:b/>
          <w:bCs/>
          <w:color w:val="auto"/>
          <w:sz w:val="32"/>
          <w:szCs w:val="32"/>
          <w:highlight w:val="none"/>
        </w:rPr>
        <w:t xml:space="preserve">项目编号：</w:t>
      </w:r>
      <w:r>
        <w:rPr>
          <w:rStyle w:val="1157"/>
          <w:rFonts w:hint="eastAsia" w:ascii="宋体" w:hAnsi="宋体" w:eastAsia="宋体" w:cs="宋体"/>
          <w:b/>
          <w:bCs/>
          <w:color w:val="auto"/>
          <w:sz w:val="32"/>
          <w:szCs w:val="32"/>
          <w:highlight w:val="none"/>
          <w:lang w:eastAsia="zh-CN"/>
        </w:rPr>
        <w:t xml:space="preserve">JSZC-321181-DYWX-C2025-0043</w:t>
      </w:r>
      <w:r/>
    </w:p>
    <w:p>
      <w:pPr>
        <w:pStyle w:val="1224"/>
        <w:ind w:firstLine="643"/>
        <w:jc w:val="left"/>
        <w:keepLines w:val="0"/>
        <w:keepNext w:val="0"/>
        <w:pageBreakBefore w:val="0"/>
        <w:spacing w:before="313" w:after="313" w:line="360" w:lineRule="auto"/>
        <w:widowControl/>
        <w:rPr>
          <w:rStyle w:val="1157"/>
          <w:rFonts w:hint="eastAsia" w:ascii="宋体" w:hAnsi="宋体" w:eastAsia="宋体" w:cs="宋体"/>
          <w:b/>
          <w:bCs/>
          <w:color w:val="auto"/>
          <w:sz w:val="32"/>
          <w:szCs w:val="32"/>
          <w:highlight w:val="none"/>
        </w:rPr>
      </w:pPr>
      <w:r>
        <w:rPr>
          <w:rStyle w:val="1157"/>
          <w:rFonts w:hint="eastAsia" w:ascii="宋体" w:hAnsi="宋体" w:eastAsia="宋体" w:cs="宋体"/>
          <w:b/>
          <w:bCs/>
          <w:color w:val="auto"/>
          <w:sz w:val="32"/>
          <w:szCs w:val="32"/>
          <w:highlight w:val="none"/>
        </w:rPr>
        <w:t xml:space="preserve">项目名称：</w:t>
      </w:r>
      <w:r>
        <w:rPr>
          <w:rStyle w:val="1157"/>
          <w:rFonts w:hint="eastAsia" w:ascii="宋体" w:hAnsi="宋体" w:eastAsia="宋体" w:cs="宋体"/>
          <w:b/>
          <w:bCs/>
          <w:color w:val="auto"/>
          <w:sz w:val="32"/>
          <w:szCs w:val="32"/>
          <w:highlight w:val="none"/>
          <w:lang w:eastAsia="zh-CN"/>
        </w:rPr>
        <w:t xml:space="preserve">丹北镇尧巷村东巨朱家、东巨李家污水处理设施及配套管网改造工程</w:t>
      </w:r>
      <w:r/>
    </w:p>
    <w:p>
      <w:pPr>
        <w:pStyle w:val="1224"/>
        <w:ind w:firstLine="643"/>
        <w:jc w:val="left"/>
        <w:keepLines w:val="0"/>
        <w:keepNext w:val="0"/>
        <w:pageBreakBefore w:val="0"/>
        <w:spacing w:before="313" w:after="313" w:line="360" w:lineRule="auto"/>
        <w:widowControl/>
        <w:rPr>
          <w:rStyle w:val="1157"/>
          <w:rFonts w:hint="eastAsia" w:ascii="宋体" w:hAnsi="宋体" w:eastAsia="宋体" w:cs="宋体"/>
          <w:b/>
          <w:bCs/>
          <w:color w:val="auto"/>
          <w:sz w:val="32"/>
          <w:szCs w:val="32"/>
          <w:highlight w:val="none"/>
        </w:rPr>
      </w:pPr>
      <w:r>
        <w:rPr>
          <w:rStyle w:val="1157"/>
          <w:rFonts w:hint="eastAsia" w:ascii="宋体" w:hAnsi="宋体" w:eastAsia="宋体" w:cs="宋体"/>
          <w:b/>
          <w:bCs/>
          <w:color w:val="auto"/>
          <w:sz w:val="32"/>
          <w:szCs w:val="32"/>
          <w:highlight w:val="none"/>
        </w:rPr>
        <w:t xml:space="preserve">供应商（加盖公章）：</w:t>
      </w:r>
      <w:r/>
    </w:p>
    <w:p>
      <w:pPr>
        <w:pStyle w:val="1224"/>
        <w:ind w:firstLine="643"/>
        <w:jc w:val="both"/>
        <w:keepLines w:val="0"/>
        <w:keepNext w:val="0"/>
        <w:pageBreakBefore w:val="0"/>
        <w:spacing w:before="313" w:after="313" w:line="360" w:lineRule="auto"/>
        <w:widowControl/>
        <w:rPr>
          <w:rStyle w:val="1157"/>
          <w:rFonts w:ascii="宋体" w:hAnsi="宋体" w:eastAsia="宋体" w:cs="宋体"/>
          <w:color w:val="auto"/>
          <w:sz w:val="32"/>
          <w:szCs w:val="32"/>
          <w:highlight w:val="none"/>
        </w:rPr>
      </w:pPr>
      <w:r>
        <w:rPr>
          <w:rStyle w:val="1157"/>
          <w:rFonts w:hint="eastAsia" w:ascii="宋体" w:hAnsi="宋体" w:eastAsia="宋体" w:cs="宋体"/>
          <w:b/>
          <w:bCs/>
          <w:color w:val="auto"/>
          <w:sz w:val="32"/>
          <w:szCs w:val="32"/>
          <w:highlight w:val="none"/>
        </w:rPr>
        <w:t xml:space="preserve">日</w:t>
      </w:r>
      <w:r>
        <w:rPr>
          <w:rStyle w:val="1157"/>
          <w:rFonts w:hint="eastAsia" w:ascii="宋体" w:hAnsi="宋体" w:eastAsia="宋体" w:cs="宋体"/>
          <w:b/>
          <w:bCs/>
          <w:color w:val="auto"/>
          <w:sz w:val="32"/>
          <w:szCs w:val="32"/>
          <w:highlight w:val="none"/>
          <w:lang w:val="en-US" w:eastAsia="zh-CN"/>
        </w:rPr>
        <w:t xml:space="preserve">   </w:t>
      </w:r>
      <w:r>
        <w:rPr>
          <w:rStyle w:val="1157"/>
          <w:rFonts w:hint="eastAsia" w:ascii="宋体" w:hAnsi="宋体" w:eastAsia="宋体" w:cs="宋体"/>
          <w:b/>
          <w:bCs/>
          <w:color w:val="auto"/>
          <w:sz w:val="32"/>
          <w:szCs w:val="32"/>
          <w:highlight w:val="none"/>
        </w:rPr>
        <w:t xml:space="preserve">期：</w:t>
      </w:r>
      <w:r/>
    </w:p>
    <w:p>
      <w:pPr>
        <w:pStyle w:val="1225"/>
        <w:jc w:val="center"/>
        <w:rPr>
          <w:rStyle w:val="1157"/>
          <w:rFonts w:ascii="Times New Roman" w:hAnsi="Times New Roman" w:eastAsia="Times New Roman" w:cs="Times New Roman"/>
          <w:color w:val="auto"/>
          <w:highlight w:val="none"/>
        </w:rPr>
        <w:outlineLvl w:val="1"/>
      </w:pPr>
      <w:r>
        <w:rPr>
          <w:rStyle w:val="1157"/>
          <w:rFonts w:ascii="Times New Roman" w:hAnsi="Times New Roman" w:eastAsia="Times New Roman" w:cs="Times New Roman"/>
          <w:color w:val="auto"/>
          <w:highlight w:val="none"/>
        </w:rPr>
        <w:br w:type="page" w:clear="all"/>
      </w:r>
      <w:bookmarkStart w:id="1023" w:name="_Toc8343"/>
      <w:r>
        <w:rPr>
          <w:rStyle w:val="1157"/>
          <w:rFonts w:ascii="宋体" w:hAnsi="宋体" w:eastAsia="宋体" w:cs="宋体"/>
          <w:b/>
          <w:bCs/>
          <w:color w:val="auto"/>
          <w:sz w:val="32"/>
          <w:highlight w:val="none"/>
        </w:rPr>
        <w:t xml:space="preserve">一、资格部分</w:t>
      </w:r>
      <w:bookmarkEnd w:id="1023"/>
      <w:r/>
      <w:r/>
    </w:p>
    <w:p>
      <w:pPr>
        <w:pStyle w:val="1226"/>
        <w:jc w:val="center"/>
        <w:keepLines w:val="0"/>
        <w:keepNext w:val="0"/>
        <w:pageBreakBefore w:val="0"/>
        <w:spacing w:before="181" w:after="361"/>
        <w:widowControl/>
        <w:rPr>
          <w:rStyle w:val="1157"/>
          <w:rFonts w:ascii="Times New Roman" w:hAnsi="Times New Roman" w:eastAsia="Times New Roman" w:cs="Times New Roman"/>
          <w:color w:val="auto"/>
          <w:highlight w:val="none"/>
        </w:rPr>
        <w:outlineLvl w:val="2"/>
      </w:pPr>
      <w:r/>
      <w:bookmarkStart w:id="1024" w:name="_Toc18263"/>
      <w:r>
        <w:rPr>
          <w:rStyle w:val="1157"/>
          <w:rFonts w:ascii="宋体" w:hAnsi="宋体" w:eastAsia="宋体" w:cs="宋体"/>
          <w:b w:val="0"/>
          <w:color w:val="auto"/>
          <w:sz w:val="28"/>
          <w:highlight w:val="none"/>
        </w:rPr>
        <w:t xml:space="preserve">(一)磋商承诺函</w:t>
      </w:r>
      <w:bookmarkEnd w:id="1024"/>
      <w:r/>
      <w:r/>
    </w:p>
    <w:p>
      <w:pPr>
        <w:pStyle w:val="1227"/>
        <w:spacing w:before="240" w:after="240"/>
        <w:rPr>
          <w:rStyle w:val="1157"/>
          <w:rFonts w:ascii="宋体" w:hAnsi="宋体" w:eastAsia="宋体" w:cs="宋体"/>
          <w:color w:val="auto"/>
          <w:sz w:val="24"/>
          <w:szCs w:val="24"/>
          <w:highlight w:val="none"/>
          <w:u w:val="single"/>
        </w:rPr>
      </w:pPr>
      <w:r>
        <w:rPr>
          <w:rStyle w:val="1157"/>
          <w:rFonts w:ascii="宋体" w:hAnsi="宋体" w:eastAsia="宋体" w:cs="宋体"/>
          <w:color w:val="auto"/>
          <w:highlight w:val="none"/>
        </w:rPr>
        <w:t xml:space="preserve">致：</w:t>
      </w:r>
      <w:r>
        <w:rPr>
          <w:rStyle w:val="1157"/>
          <w:rFonts w:ascii="宋体" w:hAnsi="宋体" w:eastAsia="宋体" w:cs="宋体"/>
          <w:color w:val="auto"/>
          <w:highlight w:val="none"/>
          <w:u w:val="single"/>
        </w:rPr>
        <w:t xml:space="preserve">   （磋商组织方） </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根据贵方关于</w:t>
      </w:r>
      <w:r>
        <w:rPr>
          <w:rStyle w:val="1157"/>
          <w:rFonts w:ascii="宋体" w:hAnsi="宋体" w:eastAsia="宋体" w:cs="宋体"/>
          <w:color w:val="auto"/>
          <w:highlight w:val="none"/>
          <w:u w:val="single"/>
        </w:rPr>
        <w:t xml:space="preserve">  </w:t>
      </w:r>
      <w:r>
        <w:rPr>
          <w:rStyle w:val="1157"/>
          <w:rFonts w:hint="eastAsia" w:ascii="宋体" w:hAnsi="宋体" w:eastAsia="宋体" w:cs="宋体"/>
          <w:color w:val="auto"/>
          <w:highlight w:val="none"/>
          <w:u w:val="single"/>
          <w:lang w:val="en-US" w:eastAsia="zh-CN"/>
        </w:rPr>
        <w:t xml:space="preserve">（项目名称）</w:t>
      </w:r>
      <w:r>
        <w:rPr>
          <w:rStyle w:val="1157"/>
          <w:rFonts w:ascii="宋体" w:hAnsi="宋体" w:eastAsia="宋体" w:cs="宋体"/>
          <w:color w:val="auto"/>
          <w:highlight w:val="none"/>
          <w:u w:val="single"/>
        </w:rPr>
        <w:t xml:space="preserve"> </w:t>
      </w:r>
      <w:r>
        <w:rPr>
          <w:rStyle w:val="1157"/>
          <w:rFonts w:hint="eastAsia" w:ascii="宋体" w:hAnsi="宋体" w:eastAsia="宋体" w:cs="宋体"/>
          <w:color w:val="auto"/>
          <w:highlight w:val="none"/>
          <w:u w:val="single"/>
          <w:lang w:eastAsia="zh-CN"/>
        </w:rPr>
        <w:t xml:space="preserve">（项目编号）</w:t>
      </w:r>
      <w:r>
        <w:rPr>
          <w:rStyle w:val="1157"/>
          <w:rFonts w:ascii="宋体" w:hAnsi="宋体" w:eastAsia="宋体" w:cs="宋体"/>
          <w:color w:val="auto"/>
          <w:highlight w:val="none"/>
        </w:rPr>
        <w:t xml:space="preserve">的磋商邀请，我方已完全理解磋商文件的所有内容。 </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据此函，我方兹宣布同意如下： </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2.我方承诺：参加本次采购活动前三年内，在经营活动中没有重大违法记录。 </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4.我方承诺按磋商文件要求提供的服务及货物的磋商报价见报价一览表。 </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5．我方承诺根据磋商文件的规定，完成合同义务，并承担责任（如有偏离，在响应文件中另作说明）。 </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6．我方已详读全部磋商文件，包括磋商文件书面修改通知（如有），我方完全理解并同意放弃对这方面不明及误解的权利。</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7．我方承诺响应文件及所有材料的完整、真实、合法、有效，并对其负责。承诺在磋商期间，如磋商小组对我方提出澄清要求，将及时作出响应，否则自行承担后果。</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8．我方同意从规定的磋商日期起遵循本磋商文件，并在规定的磋商有效期期满之前均具有约束力。</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9．我方同意向贵方提供贵方可能要求的与本磋商有关的任何证据或资料。</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10.我方知道如用虚假材料或恶意方式向贵方提出质疑，将承担相应的法律责任。同时承诺：我方如果有上述行为，将无条件承担贵方相关的调查论证费用。</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11．本次响应文件内容与磋商文件内容偏离见磋商偏离表（如果有）。</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12．遵守磋商文件中要求的收费项目和标准。</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13．我方将严格遵守《中华人民共和国政府采购法》，若存在违法违规行为，自愿承担相应的法律后果。</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14．与本磋商有关的一切正式往来通讯请寄：</w:t>
      </w:r>
      <w:r/>
    </w:p>
    <w:p>
      <w:pPr>
        <w:pStyle w:val="1227"/>
        <w:ind w:firstLine="3000"/>
        <w:spacing w:before="240" w:after="240"/>
        <w:rPr>
          <w:rStyle w:val="1157"/>
          <w:rFonts w:ascii="宋体" w:hAnsi="宋体" w:eastAsia="宋体" w:cs="宋体"/>
          <w:color w:val="auto"/>
          <w:highlight w:val="none"/>
        </w:rPr>
      </w:pPr>
      <w:r>
        <w:rPr>
          <w:rStyle w:val="1157"/>
          <w:rFonts w:ascii="宋体" w:hAnsi="宋体" w:eastAsia="宋体" w:cs="宋体"/>
          <w:color w:val="auto"/>
          <w:highlight w:val="none"/>
        </w:rPr>
        <w:t xml:space="preserve">地址：    电话：</w:t>
      </w:r>
      <w:r/>
    </w:p>
    <w:p>
      <w:pPr>
        <w:pStyle w:val="1227"/>
        <w:ind w:firstLine="3000"/>
        <w:spacing w:before="240" w:after="240"/>
        <w:rPr>
          <w:rStyle w:val="1157"/>
          <w:rFonts w:ascii="宋体" w:hAnsi="宋体" w:eastAsia="宋体" w:cs="宋体"/>
          <w:color w:val="auto"/>
          <w:highlight w:val="none"/>
        </w:rPr>
      </w:pPr>
      <w:r>
        <w:rPr>
          <w:rStyle w:val="1157"/>
          <w:rFonts w:ascii="宋体" w:hAnsi="宋体" w:eastAsia="宋体" w:cs="宋体"/>
          <w:color w:val="auto"/>
          <w:highlight w:val="none"/>
        </w:rPr>
        <w:t xml:space="preserve">传真：    邮政编码：</w:t>
      </w:r>
      <w:r/>
    </w:p>
    <w:p>
      <w:pPr>
        <w:pStyle w:val="1227"/>
        <w:ind w:firstLine="3000"/>
        <w:spacing w:before="240" w:after="240"/>
        <w:rPr>
          <w:rStyle w:val="1157"/>
          <w:rFonts w:ascii="宋体" w:hAnsi="宋体" w:eastAsia="宋体" w:cs="宋体"/>
          <w:color w:val="auto"/>
          <w:highlight w:val="none"/>
        </w:rPr>
      </w:pPr>
      <w:r>
        <w:rPr>
          <w:rStyle w:val="1157"/>
          <w:rFonts w:ascii="宋体" w:hAnsi="宋体" w:eastAsia="宋体" w:cs="宋体"/>
          <w:color w:val="auto"/>
          <w:highlight w:val="none"/>
        </w:rPr>
        <w:t xml:space="preserve">供应商（公章）：</w:t>
      </w:r>
      <w:r/>
    </w:p>
    <w:p>
      <w:pPr>
        <w:pStyle w:val="1227"/>
        <w:ind w:firstLine="3000"/>
        <w:spacing w:before="240" w:after="240"/>
        <w:rPr>
          <w:rStyle w:val="1157"/>
          <w:rFonts w:ascii="宋体" w:hAnsi="宋体" w:eastAsia="宋体" w:cs="宋体"/>
          <w:color w:val="auto"/>
          <w:highlight w:val="none"/>
        </w:rPr>
      </w:pPr>
      <w:r>
        <w:rPr>
          <w:rStyle w:val="1157"/>
          <w:rFonts w:ascii="宋体" w:hAnsi="宋体" w:eastAsia="宋体" w:cs="宋体"/>
          <w:color w:val="auto"/>
          <w:highlight w:val="none"/>
        </w:rPr>
        <w:t xml:space="preserve">法定代表人签章：</w:t>
      </w:r>
      <w:r/>
    </w:p>
    <w:p>
      <w:pPr>
        <w:pStyle w:val="1227"/>
        <w:ind w:firstLine="3000"/>
        <w:spacing w:before="240" w:after="240"/>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日 期：  </w:t>
      </w:r>
      <w:r/>
    </w:p>
    <w:p>
      <w:pPr>
        <w:pStyle w:val="1228"/>
        <w:jc w:val="center"/>
        <w:rPr>
          <w:rStyle w:val="1157"/>
          <w:rFonts w:ascii="Times New Roman" w:hAnsi="Times New Roman" w:eastAsia="Times New Roman" w:cs="Times New Roman"/>
          <w:color w:val="auto"/>
          <w:highlight w:val="none"/>
        </w:rPr>
        <w:outlineLvl w:val="2"/>
      </w:pPr>
      <w:r>
        <w:rPr>
          <w:rStyle w:val="1157"/>
          <w:rFonts w:ascii="Times New Roman" w:hAnsi="Times New Roman" w:eastAsia="Times New Roman" w:cs="Times New Roman"/>
          <w:color w:val="auto"/>
          <w:highlight w:val="none"/>
        </w:rPr>
        <w:br w:type="page" w:clear="all"/>
      </w:r>
      <w:bookmarkStart w:id="1025" w:name="_Toc23712"/>
      <w:r>
        <w:rPr>
          <w:rStyle w:val="1157"/>
          <w:rFonts w:ascii="宋体" w:hAnsi="宋体" w:eastAsia="宋体" w:cs="宋体"/>
          <w:b/>
          <w:bCs/>
          <w:color w:val="auto"/>
          <w:sz w:val="28"/>
          <w:szCs w:val="24"/>
          <w:highlight w:val="none"/>
        </w:rPr>
        <w:t xml:space="preserve">(二)独立承担民事责任的能力</w:t>
      </w:r>
      <w:bookmarkEnd w:id="1025"/>
      <w:r/>
      <w:r/>
    </w:p>
    <w:p>
      <w:pPr>
        <w:pStyle w:val="1229"/>
        <w:jc w:val="center"/>
        <w:rPr>
          <w:rStyle w:val="1157"/>
          <w:rFonts w:ascii="Times New Roman" w:hAnsi="Times New Roman" w:eastAsia="Times New Roman" w:cs="Times New Roman"/>
          <w:color w:val="auto"/>
          <w:highlight w:val="none"/>
        </w:rPr>
        <w:outlineLvl w:val="2"/>
      </w:pPr>
      <w:r/>
      <w:bookmarkStart w:id="1026" w:name="_Toc23654"/>
      <w:r/>
      <w:bookmarkStart w:id="1027" w:name="_Toc28313"/>
      <w:r>
        <w:rPr>
          <w:rStyle w:val="1157"/>
          <w:rFonts w:ascii="宋体" w:hAnsi="宋体" w:eastAsia="宋体" w:cs="宋体"/>
          <w:b w:val="0"/>
          <w:color w:val="auto"/>
          <w:sz w:val="24"/>
          <w:szCs w:val="32"/>
          <w:highlight w:val="none"/>
        </w:rPr>
        <w:t xml:space="preserve">提供法人或者其他组织的营业执照等证明文件；供应商为自然人的，提供其身份证</w:t>
      </w:r>
      <w:r>
        <w:rPr>
          <w:rStyle w:val="1157"/>
          <w:rFonts w:hint="eastAsia" w:ascii="宋体" w:hAnsi="宋体" w:eastAsia="宋体" w:cs="宋体"/>
          <w:b w:val="0"/>
          <w:color w:val="auto"/>
          <w:sz w:val="24"/>
          <w:szCs w:val="32"/>
          <w:highlight w:val="none"/>
          <w:lang w:eastAsia="zh-CN"/>
        </w:rPr>
        <w:t xml:space="preserve">。</w:t>
      </w:r>
      <w:r>
        <w:rPr>
          <w:rStyle w:val="1157"/>
          <w:rFonts w:ascii="Times New Roman" w:hAnsi="Times New Roman" w:eastAsia="Times New Roman" w:cs="Times New Roman"/>
          <w:color w:val="auto"/>
          <w:highlight w:val="none"/>
        </w:rPr>
        <w:br w:type="page" w:clear="all"/>
      </w:r>
      <w:r>
        <w:rPr>
          <w:rStyle w:val="1157"/>
          <w:rFonts w:ascii="宋体" w:hAnsi="宋体" w:eastAsia="宋体" w:cs="宋体"/>
          <w:b/>
          <w:bCs/>
          <w:color w:val="auto"/>
          <w:sz w:val="28"/>
          <w:szCs w:val="24"/>
          <w:highlight w:val="none"/>
        </w:rPr>
        <w:t xml:space="preserve">(三)良好的商业信誉和健全的财务会计制度</w:t>
      </w:r>
      <w:bookmarkEnd w:id="1026"/>
      <w:r/>
      <w:bookmarkEnd w:id="1027"/>
      <w:r/>
      <w:r/>
    </w:p>
    <w:p>
      <w:pPr>
        <w:pStyle w:val="1230"/>
        <w:jc w:val="center"/>
        <w:rPr>
          <w:rStyle w:val="1157"/>
          <w:rFonts w:hint="eastAsia" w:ascii="宋体" w:hAnsi="宋体" w:eastAsia="宋体" w:cs="宋体"/>
          <w:b w:val="0"/>
          <w:color w:val="auto"/>
          <w:sz w:val="24"/>
          <w:szCs w:val="32"/>
          <w:highlight w:val="none"/>
        </w:rPr>
        <w:outlineLvl w:val="2"/>
      </w:pPr>
      <w:r/>
      <w:bookmarkStart w:id="1028" w:name="_Toc28952"/>
      <w:r/>
      <w:bookmarkStart w:id="1029" w:name="_Toc19986"/>
      <w:r/>
      <w:bookmarkStart w:id="1030" w:name="_Toc9026"/>
      <w:r/>
      <w:bookmarkStart w:id="1031" w:name="_Toc26095"/>
      <w:r/>
      <w:bookmarkStart w:id="1032" w:name="_Toc14304"/>
      <w:r/>
      <w:bookmarkStart w:id="1033" w:name="_Toc3280"/>
      <w:r>
        <w:rPr>
          <w:rStyle w:val="1157"/>
          <w:rFonts w:hint="eastAsia" w:ascii="宋体" w:hAnsi="宋体" w:eastAsia="宋体" w:cs="宋体"/>
          <w:b w:val="0"/>
          <w:color w:val="auto"/>
          <w:sz w:val="24"/>
          <w:szCs w:val="32"/>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1028"/>
      <w:r/>
      <w:bookmarkEnd w:id="1029"/>
      <w:r>
        <w:rPr>
          <w:rStyle w:val="1157"/>
          <w:rFonts w:hint="eastAsia" w:ascii="宋体" w:hAnsi="宋体" w:eastAsia="宋体" w:cs="宋体"/>
          <w:b w:val="0"/>
          <w:color w:val="auto"/>
          <w:sz w:val="24"/>
          <w:szCs w:val="32"/>
          <w:highlight w:val="none"/>
          <w:lang w:eastAsia="zh-CN"/>
        </w:rPr>
        <w:t xml:space="preserve">。</w:t>
      </w:r>
      <w:bookmarkEnd w:id="1030"/>
      <w:r/>
      <w:bookmarkEnd w:id="1031"/>
      <w:r/>
      <w:bookmarkEnd w:id="1032"/>
      <w:r/>
      <w:r/>
    </w:p>
    <w:p>
      <w:pPr>
        <w:rPr>
          <w:rStyle w:val="1157"/>
          <w:rFonts w:ascii="宋体" w:hAnsi="宋体" w:eastAsia="宋体" w:cs="宋体"/>
          <w:b/>
          <w:bCs/>
          <w:color w:val="auto"/>
          <w:sz w:val="28"/>
          <w:szCs w:val="24"/>
          <w:highlight w:val="none"/>
        </w:rPr>
      </w:pPr>
      <w:r>
        <w:rPr>
          <w:rStyle w:val="1157"/>
          <w:rFonts w:ascii="宋体" w:hAnsi="宋体" w:eastAsia="宋体" w:cs="宋体"/>
          <w:b/>
          <w:bCs/>
          <w:color w:val="auto"/>
          <w:sz w:val="28"/>
          <w:szCs w:val="24"/>
          <w:highlight w:val="none"/>
        </w:rPr>
        <w:br w:type="page" w:clear="all"/>
      </w:r>
      <w:r/>
    </w:p>
    <w:p>
      <w:pPr>
        <w:pStyle w:val="1230"/>
        <w:jc w:val="center"/>
        <w:rPr>
          <w:rStyle w:val="1157"/>
          <w:rFonts w:ascii="Times New Roman" w:hAnsi="Times New Roman" w:eastAsia="Times New Roman" w:cs="Times New Roman"/>
          <w:color w:val="auto"/>
          <w:highlight w:val="none"/>
        </w:rPr>
        <w:outlineLvl w:val="2"/>
      </w:pPr>
      <w:r/>
      <w:bookmarkStart w:id="1034" w:name="_Toc16491"/>
      <w:r>
        <w:rPr>
          <w:rStyle w:val="1157"/>
          <w:rFonts w:ascii="宋体" w:hAnsi="宋体" w:eastAsia="宋体" w:cs="宋体"/>
          <w:b/>
          <w:bCs/>
          <w:color w:val="auto"/>
          <w:sz w:val="28"/>
          <w:szCs w:val="24"/>
          <w:highlight w:val="none"/>
        </w:rPr>
        <w:t xml:space="preserve">(四)履行合同所必需的设备和专业技术能力</w:t>
      </w:r>
      <w:bookmarkEnd w:id="1033"/>
      <w:r/>
      <w:bookmarkEnd w:id="1034"/>
      <w:r/>
      <w:r/>
    </w:p>
    <w:tbl>
      <w:tblPr>
        <w:tblStyle w:val="97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1458"/>
        <w:gridCol w:w="1897"/>
        <w:gridCol w:w="129"/>
        <w:gridCol w:w="881"/>
        <w:gridCol w:w="120"/>
        <w:gridCol w:w="574"/>
        <w:gridCol w:w="974"/>
        <w:gridCol w:w="222"/>
        <w:gridCol w:w="2340"/>
      </w:tblGrid>
      <w:tr>
        <w:trPr>
          <w:trHeight w:val="506"/>
        </w:trPr>
        <w:tc>
          <w:tcPr>
            <w:shd w:val="clear" w:color="auto" w:fill="d9d9d9"/>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一</w:t>
            </w:r>
            <w:r/>
          </w:p>
        </w:tc>
        <w:tc>
          <w:tcPr>
            <w:gridSpan w:val="9"/>
            <w:shd w:val="clear" w:color="auto" w:fill="d9d9d9"/>
            <w:tcW w:w="8402"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公司基本信息</w:t>
            </w:r>
            <w:r/>
          </w:p>
        </w:tc>
      </w:tr>
      <w:tr>
        <w:trPr>
          <w:trHeight w:val="506"/>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公司名称</w:t>
            </w:r>
            <w:r/>
          </w:p>
        </w:tc>
        <w:tc>
          <w:tcPr>
            <w:gridSpan w:val="8"/>
            <w:tcW w:w="6977"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55"/>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2</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注册资金</w:t>
            </w:r>
            <w:r/>
          </w:p>
        </w:tc>
        <w:tc>
          <w:tcPr>
            <w:gridSpan w:val="2"/>
            <w:tcW w:w="19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3</w:t>
            </w:r>
            <w:r/>
          </w:p>
        </w:tc>
        <w:tc>
          <w:tcPr>
            <w:gridSpan w:val="3"/>
            <w:tcW w:w="163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公司地址</w:t>
            </w:r>
            <w:r/>
          </w:p>
        </w:tc>
        <w:tc>
          <w:tcPr>
            <w:gridSpan w:val="2"/>
            <w:tcW w:w="250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60"/>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4</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从业人数</w:t>
            </w:r>
            <w:r/>
          </w:p>
        </w:tc>
        <w:tc>
          <w:tcPr>
            <w:gridSpan w:val="2"/>
            <w:tcW w:w="19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5</w:t>
            </w:r>
            <w:r/>
          </w:p>
        </w:tc>
        <w:tc>
          <w:tcPr>
            <w:gridSpan w:val="3"/>
            <w:tcW w:w="163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法定代表人</w:t>
            </w:r>
            <w:r/>
          </w:p>
        </w:tc>
        <w:tc>
          <w:tcPr>
            <w:gridSpan w:val="2"/>
            <w:tcW w:w="250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67"/>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6</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开户银行</w:t>
            </w:r>
            <w:r/>
          </w:p>
        </w:tc>
        <w:tc>
          <w:tcPr>
            <w:gridSpan w:val="2"/>
            <w:tcW w:w="19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7</w:t>
            </w:r>
            <w:r/>
          </w:p>
        </w:tc>
        <w:tc>
          <w:tcPr>
            <w:gridSpan w:val="3"/>
            <w:tcW w:w="163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账号</w:t>
            </w:r>
            <w:r/>
          </w:p>
        </w:tc>
        <w:tc>
          <w:tcPr>
            <w:gridSpan w:val="2"/>
            <w:tcW w:w="250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67"/>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8</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项目联系人</w:t>
            </w:r>
            <w:r/>
          </w:p>
        </w:tc>
        <w:tc>
          <w:tcPr>
            <w:gridSpan w:val="2"/>
            <w:tcW w:w="19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9</w:t>
            </w:r>
            <w:r/>
          </w:p>
        </w:tc>
        <w:tc>
          <w:tcPr>
            <w:gridSpan w:val="3"/>
            <w:tcW w:w="163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联系电话</w:t>
            </w:r>
            <w:r/>
          </w:p>
        </w:tc>
        <w:tc>
          <w:tcPr>
            <w:gridSpan w:val="2"/>
            <w:tcW w:w="250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67"/>
        </w:trPr>
        <w:tc>
          <w:tcPr>
            <w:shd w:val="clear" w:color="auto" w:fill="d9d9d9"/>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二</w:t>
            </w:r>
            <w:r/>
          </w:p>
        </w:tc>
        <w:tc>
          <w:tcPr>
            <w:gridSpan w:val="9"/>
            <w:shd w:val="clear" w:color="auto" w:fill="d9d9d9"/>
            <w:tcW w:w="8402"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公司财务状况</w:t>
            </w:r>
            <w:r/>
          </w:p>
        </w:tc>
      </w:tr>
      <w:tr>
        <w:trPr>
          <w:trHeight w:val="467"/>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（一）</w:t>
            </w:r>
            <w:r/>
          </w:p>
        </w:tc>
        <w:tc>
          <w:tcPr>
            <w:gridSpan w:val="9"/>
            <w:tcW w:w="8402"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u w:val="single"/>
                <w:lang w:val="en-US" w:eastAsia="zh-CN" w:bidi="ar-SA"/>
              </w:rPr>
              <w:t xml:space="preserve">××××</w:t>
            </w:r>
            <w:r>
              <w:rPr>
                <w:rStyle w:val="1157"/>
                <w:rFonts w:hint="eastAsia" w:ascii="宋体" w:hAnsi="宋体" w:eastAsia="宋体" w:cs="宋体"/>
                <w:b/>
                <w:color w:val="auto"/>
                <w:sz w:val="20"/>
                <w:szCs w:val="20"/>
                <w:highlight w:val="none"/>
                <w:lang w:val="en-US" w:eastAsia="zh-CN" w:bidi="ar-SA"/>
              </w:rPr>
              <w:t xml:space="preserve">年度财务状况</w:t>
            </w:r>
            <w:r/>
          </w:p>
        </w:tc>
      </w:tr>
      <w:tr>
        <w:trPr>
          <w:trHeight w:val="682"/>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营业收入（万）：</w:t>
            </w:r>
            <w:r/>
          </w:p>
        </w:tc>
        <w:tc>
          <w:tcPr>
            <w:gridSpan w:val="2"/>
            <w:tcW w:w="19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2</w:t>
            </w:r>
            <w:r/>
          </w:p>
        </w:tc>
        <w:tc>
          <w:tcPr>
            <w:gridSpan w:val="3"/>
            <w:tcW w:w="163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利润总额（万）</w:t>
            </w:r>
            <w:r/>
          </w:p>
        </w:tc>
        <w:tc>
          <w:tcPr>
            <w:gridSpan w:val="2"/>
            <w:tcW w:w="250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63"/>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3</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年末“固定资产合计”（万）</w:t>
            </w:r>
            <w:r/>
          </w:p>
        </w:tc>
        <w:tc>
          <w:tcPr>
            <w:gridSpan w:val="2"/>
            <w:tcW w:w="19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4</w:t>
            </w:r>
            <w:r/>
          </w:p>
        </w:tc>
        <w:tc>
          <w:tcPr>
            <w:gridSpan w:val="3"/>
            <w:tcW w:w="163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年末“流动资产”余额（万）</w:t>
            </w:r>
            <w:r/>
          </w:p>
        </w:tc>
        <w:tc>
          <w:tcPr>
            <w:gridSpan w:val="2"/>
            <w:tcW w:w="250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72"/>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5</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年末“短期负债”余额（万）</w:t>
            </w:r>
            <w:r/>
          </w:p>
        </w:tc>
        <w:tc>
          <w:tcPr>
            <w:gridSpan w:val="2"/>
            <w:tcW w:w="19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6</w:t>
            </w:r>
            <w:r/>
          </w:p>
        </w:tc>
        <w:tc>
          <w:tcPr>
            <w:gridSpan w:val="3"/>
            <w:tcW w:w="163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年末“长期负债”余额（万）</w:t>
            </w:r>
            <w:r/>
          </w:p>
        </w:tc>
        <w:tc>
          <w:tcPr>
            <w:gridSpan w:val="2"/>
            <w:tcW w:w="250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68"/>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7</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年末“资产总计”余额（万）</w:t>
            </w:r>
            <w:r/>
          </w:p>
        </w:tc>
        <w:tc>
          <w:tcPr>
            <w:gridSpan w:val="2"/>
            <w:tcW w:w="19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8</w:t>
            </w:r>
            <w:r/>
          </w:p>
        </w:tc>
        <w:tc>
          <w:tcPr>
            <w:gridSpan w:val="3"/>
            <w:tcW w:w="163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年末“货币资金”余额（万）</w:t>
            </w:r>
            <w:r/>
          </w:p>
        </w:tc>
        <w:tc>
          <w:tcPr>
            <w:gridSpan w:val="2"/>
            <w:tcW w:w="250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47"/>
        </w:trPr>
        <w:tc>
          <w:tcPr>
            <w:shd w:val="clear" w:color="auto" w:fill="d9d9d9"/>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三</w:t>
            </w:r>
            <w:r/>
          </w:p>
        </w:tc>
        <w:tc>
          <w:tcPr>
            <w:gridSpan w:val="9"/>
            <w:shd w:val="clear" w:color="auto" w:fill="d9d9d9"/>
            <w:tcW w:w="8402"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供应商其他信息</w:t>
            </w:r>
            <w:r/>
          </w:p>
        </w:tc>
      </w:tr>
      <w:tr>
        <w:trPr>
          <w:trHeight w:val="1015"/>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（一）</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公司取得的相关资质及等级：</w:t>
            </w:r>
            <w:r/>
          </w:p>
        </w:tc>
        <w:tc>
          <w:tcPr>
            <w:gridSpan w:val="8"/>
            <w:tcW w:w="6977"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86"/>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（二）</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公司</w:t>
            </w:r>
            <w:r>
              <w:rPr>
                <w:rStyle w:val="1157"/>
                <w:rFonts w:hint="eastAsia" w:ascii="宋体" w:hAnsi="宋体" w:eastAsia="宋体" w:cs="宋体"/>
                <w:b/>
                <w:color w:val="auto"/>
                <w:sz w:val="20"/>
                <w:szCs w:val="20"/>
                <w:highlight w:val="none"/>
                <w:u w:val="single"/>
                <w:lang w:val="en-US" w:eastAsia="zh-CN" w:bidi="ar-SA"/>
              </w:rPr>
              <w:t xml:space="preserve">××××</w:t>
            </w:r>
            <w:r>
              <w:rPr>
                <w:rStyle w:val="1157"/>
                <w:rFonts w:hint="eastAsia" w:ascii="宋体" w:hAnsi="宋体" w:eastAsia="宋体" w:cs="宋体"/>
                <w:color w:val="auto"/>
                <w:sz w:val="20"/>
                <w:szCs w:val="20"/>
                <w:highlight w:val="none"/>
                <w:lang w:val="en-US" w:eastAsia="zh-CN" w:bidi="ar-SA"/>
              </w:rPr>
              <w:t xml:space="preserve">年度后获得的荣誉及表彰情况</w:t>
            </w:r>
            <w:r/>
          </w:p>
        </w:tc>
        <w:tc>
          <w:tcPr>
            <w:gridSpan w:val="8"/>
            <w:tcW w:w="6977"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57"/>
        </w:trPr>
        <w:tc>
          <w:tcPr>
            <w:shd w:val="clear" w:color="auto" w:fill="bfbfbf"/>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四</w:t>
            </w:r>
            <w:r/>
          </w:p>
        </w:tc>
        <w:tc>
          <w:tcPr>
            <w:gridSpan w:val="9"/>
            <w:shd w:val="clear" w:color="auto" w:fill="bfbfbf"/>
            <w:tcW w:w="8402"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提供本项目服务所必须的专业设备一览表 </w:t>
            </w:r>
            <w:r/>
          </w:p>
        </w:tc>
      </w:tr>
      <w:tr>
        <w:trPr>
          <w:trHeight w:val="459"/>
        </w:trPr>
        <w:tc>
          <w:tcPr>
            <w:shd w:val="clear" w:color="auto" w:fill="ffffff"/>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序号</w:t>
            </w:r>
            <w:r/>
          </w:p>
        </w:tc>
        <w:tc>
          <w:tcPr>
            <w:gridSpan w:val="2"/>
            <w:shd w:val="clear" w:color="auto" w:fill="ffffff"/>
            <w:tcW w:w="32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品牌、型号及主要参数配置简述</w:t>
            </w:r>
            <w:r/>
          </w:p>
        </w:tc>
        <w:tc>
          <w:tcPr>
            <w:gridSpan w:val="3"/>
            <w:shd w:val="clear" w:color="auto" w:fill="ffffff"/>
            <w:tcW w:w="110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购置年份</w:t>
            </w:r>
            <w:r/>
          </w:p>
        </w:tc>
        <w:tc>
          <w:tcPr>
            <w:shd w:val="clear" w:color="auto" w:fill="ffffff"/>
            <w:tcW w:w="5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价格</w:t>
            </w:r>
            <w:r/>
          </w:p>
        </w:tc>
        <w:tc>
          <w:tcPr>
            <w:gridSpan w:val="2"/>
            <w:shd w:val="clear" w:color="auto" w:fill="ffffff"/>
            <w:tcW w:w="1169"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数量</w:t>
            </w:r>
            <w:r/>
          </w:p>
        </w:tc>
        <w:tc>
          <w:tcPr>
            <w:shd w:val="clear" w:color="auto" w:fill="ffffff"/>
            <w:tcW w:w="2287"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用途</w:t>
            </w:r>
            <w:r/>
          </w:p>
        </w:tc>
      </w:tr>
      <w:tr>
        <w:trPr>
          <w:trHeight w:val="483"/>
        </w:trPr>
        <w:tc>
          <w:tcPr>
            <w:shd w:val="clear" w:color="auto" w:fill="ffffff"/>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1</w:t>
            </w:r>
            <w:r/>
          </w:p>
        </w:tc>
        <w:tc>
          <w:tcPr>
            <w:gridSpan w:val="2"/>
            <w:shd w:val="clear" w:color="auto" w:fill="ffffff"/>
            <w:tcW w:w="32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trHeight w:val="546"/>
        </w:trPr>
        <w:tc>
          <w:tcPr>
            <w:shd w:val="clear" w:color="auto" w:fill="ffffff"/>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2</w:t>
            </w:r>
            <w:r/>
          </w:p>
        </w:tc>
        <w:tc>
          <w:tcPr>
            <w:gridSpan w:val="2"/>
            <w:shd w:val="clear" w:color="auto" w:fill="ffffff"/>
            <w:tcW w:w="32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trHeight w:val="560"/>
        </w:trPr>
        <w:tc>
          <w:tcPr>
            <w:shd w:val="clear" w:color="auto" w:fill="ffffff"/>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3</w:t>
            </w:r>
            <w:r/>
          </w:p>
        </w:tc>
        <w:tc>
          <w:tcPr>
            <w:gridSpan w:val="2"/>
            <w:shd w:val="clear" w:color="auto" w:fill="ffffff"/>
            <w:tcW w:w="32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trHeight w:val="553"/>
        </w:trPr>
        <w:tc>
          <w:tcPr>
            <w:shd w:val="clear" w:color="auto" w:fill="ffffff"/>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w:t>
            </w:r>
            <w:r/>
          </w:p>
        </w:tc>
        <w:tc>
          <w:tcPr>
            <w:gridSpan w:val="2"/>
            <w:shd w:val="clear" w:color="auto" w:fill="ffffff"/>
            <w:tcW w:w="32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trHeight w:val="575"/>
        </w:trPr>
        <w:tc>
          <w:tcPr>
            <w:shd w:val="clear" w:color="auto" w:fill="bfbfbf"/>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五</w:t>
            </w:r>
            <w:r/>
          </w:p>
        </w:tc>
        <w:tc>
          <w:tcPr>
            <w:gridSpan w:val="9"/>
            <w:shd w:val="clear" w:color="auto" w:fill="bfbfbf"/>
            <w:tcW w:w="8402"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提供本项目服务所必须的专业技术能力</w:t>
            </w:r>
            <w:r/>
          </w:p>
        </w:tc>
      </w:tr>
      <w:tr>
        <w:trPr>
          <w:trHeight w:val="1630"/>
        </w:trPr>
        <w:tc>
          <w:tcPr>
            <w:gridSpan w:val="10"/>
            <w:shd w:val="clear" w:color="auto" w:fill="ffffff"/>
            <w:tcW w:w="9366"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bl>
    <w:p>
      <w:pPr>
        <w:pStyle w:val="1231"/>
        <w:jc w:val="left"/>
        <w:spacing w:line="400" w:lineRule="exact"/>
        <w:widowControl/>
        <w:rPr>
          <w:rStyle w:val="1157"/>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231"/>
        <w:spacing w:line="360" w:lineRule="auto"/>
        <w:rPr>
          <w:rStyle w:val="1157"/>
          <w:rFonts w:ascii="宋体" w:hAnsi="宋体" w:eastAsia="宋体" w:cs="Times New Roman"/>
          <w:color w:val="auto"/>
          <w:sz w:val="24"/>
          <w:highlight w:val="none"/>
          <w:u w:val="single"/>
        </w:rPr>
      </w:pPr>
      <w:r>
        <w:rPr>
          <w:rStyle w:val="1157"/>
          <w:rFonts w:hint="eastAsia" w:ascii="宋体" w:hAnsi="宋体" w:eastAsia="宋体" w:cs="Times New Roman"/>
          <w:color w:val="auto"/>
          <w:sz w:val="24"/>
          <w:highlight w:val="none"/>
        </w:rPr>
        <w:t xml:space="preserve">注：1、</w:t>
      </w:r>
      <w:r>
        <w:rPr>
          <w:rStyle w:val="1157"/>
          <w:rFonts w:hint="eastAsia" w:ascii="宋体" w:hAnsi="宋体" w:eastAsia="宋体" w:cs="Times New Roman"/>
          <w:color w:val="auto"/>
          <w:sz w:val="24"/>
          <w:highlight w:val="none"/>
          <w:u w:val="single"/>
        </w:rPr>
        <w:t xml:space="preserve">如行数不够请自行添加。</w:t>
      </w:r>
      <w:r/>
    </w:p>
    <w:p>
      <w:pPr>
        <w:pStyle w:val="1232"/>
        <w:jc w:val="center"/>
        <w:rPr>
          <w:rStyle w:val="1157"/>
          <w:rFonts w:ascii="Times New Roman" w:hAnsi="Times New Roman" w:eastAsia="Times New Roman" w:cs="Times New Roman"/>
          <w:color w:val="auto"/>
          <w:highlight w:val="none"/>
        </w:rPr>
        <w:outlineLvl w:val="2"/>
      </w:pPr>
      <w:r>
        <w:rPr>
          <w:rStyle w:val="1157"/>
          <w:rFonts w:ascii="Times New Roman" w:hAnsi="Times New Roman" w:eastAsia="Times New Roman" w:cs="Times New Roman"/>
          <w:color w:val="auto"/>
          <w:highlight w:val="none"/>
        </w:rPr>
        <w:br w:type="page" w:clear="all"/>
      </w:r>
      <w:bookmarkStart w:id="1035" w:name="_Toc5079"/>
      <w:r>
        <w:rPr>
          <w:rStyle w:val="1157"/>
          <w:rFonts w:ascii="宋体" w:hAnsi="宋体" w:eastAsia="宋体" w:cs="宋体"/>
          <w:b/>
          <w:bCs/>
          <w:color w:val="auto"/>
          <w:sz w:val="28"/>
          <w:szCs w:val="24"/>
          <w:highlight w:val="none"/>
        </w:rPr>
        <w:t xml:space="preserve">(五)依法缴纳税收和社会保障资金的良好记录</w:t>
      </w:r>
      <w:bookmarkEnd w:id="1035"/>
      <w:r/>
      <w:r/>
    </w:p>
    <w:p>
      <w:pPr>
        <w:pStyle w:val="1234"/>
        <w:jc w:val="center"/>
        <w:rPr>
          <w:rStyle w:val="1157"/>
          <w:rFonts w:ascii="Times New Roman" w:hAnsi="Times New Roman" w:eastAsia="Times New Roman" w:cs="Times New Roman"/>
          <w:color w:val="auto"/>
          <w:highlight w:val="none"/>
        </w:rPr>
        <w:outlineLvl w:val="2"/>
      </w:pPr>
      <w:r/>
      <w:bookmarkStart w:id="1036" w:name="_Toc17371"/>
      <w:r>
        <w:rPr>
          <w:rStyle w:val="1157"/>
          <w:rFonts w:ascii="宋体" w:hAnsi="宋体" w:eastAsia="宋体" w:cs="宋体"/>
          <w:b w:val="0"/>
          <w:color w:val="auto"/>
          <w:sz w:val="24"/>
          <w:szCs w:val="32"/>
          <w:highlight w:val="none"/>
        </w:rPr>
        <w:t xml:space="preserve">提供参加本次政府采购活动前一年内</w:t>
      </w:r>
      <w:r>
        <w:rPr>
          <w:rStyle w:val="1157"/>
          <w:rFonts w:hint="eastAsia" w:ascii="宋体" w:hAnsi="宋体" w:eastAsia="宋体" w:cs="宋体"/>
          <w:b w:val="0"/>
          <w:color w:val="auto"/>
          <w:sz w:val="24"/>
          <w:szCs w:val="32"/>
          <w:highlight w:val="none"/>
          <w:lang w:eastAsia="zh-CN"/>
        </w:rPr>
        <w:t xml:space="preserve">至少一个月依法缴纳税收和社会保险的凭据；或提供采购文件要求提供资格承诺函。</w:t>
      </w:r>
      <w:r>
        <w:rPr>
          <w:rStyle w:val="1157"/>
          <w:rFonts w:ascii="Times New Roman" w:hAnsi="Times New Roman" w:eastAsia="Times New Roman" w:cs="Times New Roman"/>
          <w:color w:val="auto"/>
          <w:highlight w:val="none"/>
        </w:rPr>
        <w:br w:type="page" w:clear="all"/>
      </w:r>
      <w:r>
        <w:rPr>
          <w:rStyle w:val="1157"/>
          <w:rFonts w:ascii="宋体" w:hAnsi="宋体" w:eastAsia="宋体" w:cs="宋体"/>
          <w:b/>
          <w:bCs/>
          <w:color w:val="auto"/>
          <w:sz w:val="28"/>
          <w:highlight w:val="none"/>
        </w:rPr>
        <w:t xml:space="preserve">(六)落实政府采购政策需满足的资格要求</w:t>
      </w:r>
      <w:bookmarkEnd w:id="1036"/>
      <w:r/>
      <w:r/>
    </w:p>
    <w:p>
      <w:pPr>
        <w:pStyle w:val="1272"/>
        <w:jc w:val="center"/>
        <w:keepLines w:val="0"/>
        <w:keepNext w:val="0"/>
        <w:pageBreakBefore w:val="0"/>
        <w:spacing w:after="157" w:line="360" w:lineRule="auto"/>
        <w:widowControl w:val="off"/>
        <w:rPr>
          <w:rStyle w:val="1157"/>
          <w:rFonts w:hint="eastAsia" w:ascii="宋体" w:hAnsi="宋体" w:eastAsia="宋体" w:cs="Times New Roman"/>
          <w:color w:val="auto"/>
          <w:sz w:val="22"/>
          <w:szCs w:val="22"/>
          <w:highlight w:val="none"/>
        </w:rPr>
      </w:pPr>
      <w:r>
        <w:rPr>
          <w:rStyle w:val="1157"/>
          <w:rFonts w:hint="eastAsia" w:ascii="宋体" w:hAnsi="宋体" w:eastAsia="宋体" w:cs="Times New Roman"/>
          <w:b/>
          <w:bCs/>
          <w:color w:val="auto"/>
          <w:sz w:val="24"/>
          <w:szCs w:val="24"/>
          <w:highlight w:val="none"/>
          <w:lang w:eastAsia="zh-CN"/>
        </w:rPr>
        <w:t xml:space="preserve">中小企业声明函</w:t>
      </w:r>
      <w:r/>
    </w:p>
    <w:p>
      <w:pPr>
        <w:pStyle w:val="1272"/>
        <w:ind w:firstLine="440"/>
        <w:jc w:val="left"/>
        <w:spacing w:line="360" w:lineRule="auto"/>
        <w:rPr>
          <w:rStyle w:val="1157"/>
          <w:rFonts w:ascii="宋体" w:hAnsi="宋体" w:eastAsia="宋体" w:cs="Times New Roman"/>
          <w:color w:val="auto"/>
          <w:sz w:val="22"/>
          <w:szCs w:val="22"/>
          <w:highlight w:val="none"/>
        </w:rPr>
      </w:pPr>
      <w:r>
        <w:rPr>
          <w:rStyle w:val="1157"/>
          <w:rFonts w:ascii="宋体" w:hAnsi="宋体" w:eastAsia="宋体" w:cs="Times New Roman"/>
          <w:color w:val="auto"/>
          <w:sz w:val="22"/>
          <w:szCs w:val="22"/>
          <w:highlight w:val="none"/>
        </w:rPr>
        <w:t xml:space="preserve">本公司（联合体）郑重声明，根据《政府采购促进中小企业发展管理办法》（财库﹝2020﹞46号）的规定，本公司 （联合体）参加</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hint="eastAsia" w:ascii="宋体" w:hAnsi="宋体" w:cs="Times New Roman"/>
          <w:color w:val="auto"/>
          <w:sz w:val="22"/>
          <w:szCs w:val="22"/>
          <w:highlight w:val="none"/>
          <w:u w:val="single"/>
          <w:lang w:val="en-US" w:eastAsia="zh-CN"/>
        </w:rPr>
        <w:t xml:space="preserve">丹阳市丹北镇人民政府</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rPr>
        <w:t xml:space="preserve">的</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hint="eastAsia" w:ascii="宋体" w:hAnsi="宋体" w:cs="Times New Roman"/>
          <w:color w:val="auto"/>
          <w:sz w:val="22"/>
          <w:szCs w:val="22"/>
          <w:highlight w:val="none"/>
          <w:u w:val="single"/>
          <w:lang w:val="en-US" w:eastAsia="zh-CN"/>
        </w:rPr>
        <w:t xml:space="preserve">丹北镇尧巷村东巨朱家、东巨李家污水处理设施及配套管网改造工程</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rPr>
        <w:t xml:space="preserve">采购活动，</w:t>
      </w:r>
      <w:r>
        <w:rPr>
          <w:rStyle w:val="1157"/>
          <w:rFonts w:hint="eastAsia" w:ascii="宋体" w:hAnsi="宋体" w:eastAsia="宋体" w:cs="Times New Roman"/>
          <w:color w:val="auto"/>
          <w:sz w:val="22"/>
          <w:szCs w:val="22"/>
          <w:highlight w:val="none"/>
        </w:rPr>
        <w:t xml:space="preserve">工程的施工单位全部为符合政策要求的中小企业</w:t>
      </w:r>
      <w:r>
        <w:rPr>
          <w:rStyle w:val="1157"/>
          <w:rFonts w:ascii="宋体" w:hAnsi="宋体" w:eastAsia="宋体" w:cs="Times New Roman"/>
          <w:color w:val="auto"/>
          <w:sz w:val="22"/>
          <w:szCs w:val="22"/>
          <w:highlight w:val="none"/>
        </w:rPr>
        <w:t xml:space="preserve">。相关企业（含联合体中的中小企业、签订分包意向协议的中小企业）的具体情况如下：</w:t>
      </w:r>
      <w:r/>
    </w:p>
    <w:p>
      <w:pPr>
        <w:pStyle w:val="1272"/>
        <w:ind w:firstLine="440"/>
        <w:jc w:val="left"/>
        <w:spacing w:line="360" w:lineRule="auto"/>
        <w:rPr>
          <w:rStyle w:val="1157"/>
          <w:rFonts w:ascii="宋体" w:hAnsi="宋体" w:eastAsia="宋体" w:cs="Times New Roman"/>
          <w:color w:val="auto"/>
          <w:sz w:val="22"/>
          <w:szCs w:val="22"/>
          <w:highlight w:val="none"/>
        </w:rPr>
      </w:pPr>
      <w:r>
        <w:rPr>
          <w:rStyle w:val="1157"/>
          <w:rFonts w:ascii="宋体" w:hAnsi="宋体" w:eastAsia="宋体" w:cs="Times New Roman"/>
          <w:color w:val="auto"/>
          <w:sz w:val="22"/>
          <w:szCs w:val="22"/>
          <w:highlight w:val="none"/>
        </w:rPr>
        <w:t xml:space="preserve"> 1.</w:t>
      </w:r>
      <w:r>
        <w:rPr>
          <w:rStyle w:val="1157"/>
          <w:rFonts w:ascii="宋体" w:hAnsi="宋体" w:eastAsia="宋体" w:cs="Times New Roman"/>
          <w:color w:val="auto"/>
          <w:sz w:val="22"/>
          <w:szCs w:val="22"/>
          <w:highlight w:val="none"/>
          <w:u w:val="single"/>
        </w:rPr>
        <w:t xml:space="preserve"> </w:t>
      </w:r>
      <w:r>
        <w:rPr>
          <w:rStyle w:val="1157"/>
          <w:rFonts w:hint="eastAsia" w:ascii="宋体" w:hAnsi="宋体" w:cs="Times New Roman"/>
          <w:color w:val="auto"/>
          <w:sz w:val="22"/>
          <w:szCs w:val="22"/>
          <w:highlight w:val="none"/>
          <w:u w:val="single"/>
          <w:lang w:val="en-US" w:eastAsia="zh-CN"/>
        </w:rPr>
        <w:t xml:space="preserve">丹北镇尧巷村东巨朱家、东巨李家污水处理设施及配套管网改造工程</w:t>
      </w:r>
      <w:r>
        <w:rPr>
          <w:rStyle w:val="1157"/>
          <w:rFonts w:ascii="宋体" w:hAnsi="宋体" w:eastAsia="宋体" w:cs="Times New Roman"/>
          <w:color w:val="auto"/>
          <w:sz w:val="22"/>
          <w:szCs w:val="22"/>
          <w:highlight w:val="none"/>
          <w:u w:val="single"/>
        </w:rPr>
        <w:t xml:space="preserve"> </w:t>
      </w:r>
      <w:r>
        <w:rPr>
          <w:rStyle w:val="1157"/>
          <w:rFonts w:ascii="宋体" w:hAnsi="宋体" w:eastAsia="宋体" w:cs="Times New Roman"/>
          <w:color w:val="auto"/>
          <w:sz w:val="22"/>
          <w:szCs w:val="22"/>
          <w:highlight w:val="none"/>
        </w:rPr>
        <w:t xml:space="preserve">，属于</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hint="eastAsia" w:ascii="宋体" w:hAnsi="宋体" w:cs="Times New Roman"/>
          <w:color w:val="auto"/>
          <w:sz w:val="22"/>
          <w:szCs w:val="22"/>
          <w:highlight w:val="none"/>
          <w:u w:val="single"/>
          <w:lang w:eastAsia="zh-CN"/>
        </w:rPr>
        <w:t xml:space="preserve">建筑业</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rPr>
        <w:t xml:space="preserve">；承接企业为</w:t>
      </w:r>
      <w:r>
        <w:rPr>
          <w:rStyle w:val="1157"/>
          <w:rFonts w:hint="eastAsia" w:ascii="宋体" w:hAnsi="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u w:val="single"/>
        </w:rPr>
        <w:t xml:space="preserve">（企业名称）</w:t>
      </w:r>
      <w:r>
        <w:rPr>
          <w:rStyle w:val="1157"/>
          <w:rFonts w:hint="eastAsia" w:ascii="宋体" w:hAnsi="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rPr>
        <w:t xml:space="preserve">，从业人员</w:t>
      </w:r>
      <w:r>
        <w:rPr>
          <w:rStyle w:val="1157"/>
          <w:rFonts w:hint="eastAsia" w:ascii="宋体" w:hAnsi="宋体" w:eastAsia="宋体" w:cs="Times New Roman"/>
          <w:color w:val="auto"/>
          <w:sz w:val="22"/>
          <w:szCs w:val="22"/>
          <w:highlight w:val="none"/>
          <w:u w:val="single"/>
        </w:rPr>
        <w:t xml:space="preserve">    </w:t>
      </w:r>
      <w:r>
        <w:rPr>
          <w:rStyle w:val="1157"/>
          <w:rFonts w:ascii="宋体" w:hAnsi="宋体" w:eastAsia="宋体" w:cs="Times New Roman"/>
          <w:color w:val="auto"/>
          <w:sz w:val="22"/>
          <w:szCs w:val="22"/>
          <w:highlight w:val="none"/>
        </w:rPr>
        <w:t xml:space="preserve">人，营业 收入为</w:t>
      </w:r>
      <w:r>
        <w:rPr>
          <w:rStyle w:val="1157"/>
          <w:rFonts w:hint="eastAsia" w:ascii="宋体" w:hAnsi="宋体" w:eastAsia="宋体" w:cs="Times New Roman"/>
          <w:color w:val="auto"/>
          <w:sz w:val="22"/>
          <w:szCs w:val="22"/>
          <w:highlight w:val="none"/>
          <w:u w:val="single"/>
        </w:rPr>
        <w:t xml:space="preserve">    </w:t>
      </w:r>
      <w:r>
        <w:rPr>
          <w:rStyle w:val="1157"/>
          <w:rFonts w:ascii="宋体" w:hAnsi="宋体" w:eastAsia="宋体" w:cs="Times New Roman"/>
          <w:color w:val="auto"/>
          <w:sz w:val="22"/>
          <w:szCs w:val="22"/>
          <w:highlight w:val="none"/>
        </w:rPr>
        <w:t xml:space="preserve">万元，资产总额为</w:t>
      </w:r>
      <w:r>
        <w:rPr>
          <w:rStyle w:val="1157"/>
          <w:rFonts w:hint="eastAsia" w:ascii="宋体" w:hAnsi="宋体" w:eastAsia="宋体" w:cs="Times New Roman"/>
          <w:color w:val="auto"/>
          <w:sz w:val="22"/>
          <w:szCs w:val="22"/>
          <w:highlight w:val="none"/>
          <w:u w:val="single"/>
        </w:rPr>
        <w:t xml:space="preserve">    </w:t>
      </w:r>
      <w:r>
        <w:rPr>
          <w:rStyle w:val="1157"/>
          <w:rFonts w:ascii="宋体" w:hAnsi="宋体" w:eastAsia="宋体" w:cs="Times New Roman"/>
          <w:color w:val="auto"/>
          <w:sz w:val="22"/>
          <w:szCs w:val="22"/>
          <w:highlight w:val="none"/>
        </w:rPr>
        <w:t xml:space="preserve">万元，属于</w:t>
      </w:r>
      <w:r>
        <w:rPr>
          <w:rStyle w:val="1157"/>
          <w:rFonts w:hint="eastAsia" w:ascii="宋体" w:hAnsi="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u w:val="single"/>
        </w:rPr>
        <w:t xml:space="preserve">（中型企业、 小型企业、微型企业）</w:t>
      </w:r>
      <w:r>
        <w:rPr>
          <w:rStyle w:val="1157"/>
          <w:rFonts w:hint="eastAsia" w:ascii="宋体" w:hAnsi="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rPr>
        <w:t xml:space="preserve">； </w:t>
      </w:r>
      <w:r/>
    </w:p>
    <w:p>
      <w:pPr>
        <w:pStyle w:val="1272"/>
        <w:ind w:firstLine="440"/>
        <w:jc w:val="left"/>
        <w:spacing w:line="360" w:lineRule="auto"/>
        <w:rPr>
          <w:rStyle w:val="1157"/>
          <w:rFonts w:ascii="宋体" w:hAnsi="宋体" w:eastAsia="宋体" w:cs="Times New Roman"/>
          <w:color w:val="auto"/>
          <w:sz w:val="22"/>
          <w:szCs w:val="22"/>
          <w:highlight w:val="none"/>
        </w:rPr>
      </w:pPr>
      <w:r>
        <w:rPr>
          <w:rStyle w:val="1157"/>
          <w:rFonts w:ascii="宋体" w:hAnsi="宋体" w:eastAsia="宋体" w:cs="Times New Roman"/>
          <w:color w:val="auto"/>
          <w:sz w:val="22"/>
          <w:szCs w:val="22"/>
          <w:highlight w:val="none"/>
        </w:rPr>
        <w:t xml:space="preserve">2.</w:t>
      </w:r>
      <w:r>
        <w:rPr>
          <w:rStyle w:val="1157"/>
          <w:rFonts w:ascii="宋体" w:hAnsi="宋体" w:eastAsia="宋体" w:cs="Times New Roman"/>
          <w:color w:val="auto"/>
          <w:sz w:val="22"/>
          <w:szCs w:val="22"/>
          <w:highlight w:val="none"/>
          <w:u w:val="single"/>
        </w:rPr>
        <w:t xml:space="preserve"> </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u w:val="single"/>
        </w:rPr>
        <w:t xml:space="preserve">（标的名称）</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u w:val="single"/>
        </w:rPr>
        <w:t xml:space="preserve"> </w:t>
      </w:r>
      <w:r>
        <w:rPr>
          <w:rStyle w:val="1157"/>
          <w:rFonts w:ascii="宋体" w:hAnsi="宋体" w:eastAsia="宋体" w:cs="Times New Roman"/>
          <w:color w:val="auto"/>
          <w:sz w:val="22"/>
          <w:szCs w:val="22"/>
          <w:highlight w:val="none"/>
        </w:rPr>
        <w:t xml:space="preserve">，属于</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u w:val="single"/>
        </w:rPr>
        <w:t xml:space="preserve">（采购文件中明确的所属行业）</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rPr>
        <w:t xml:space="preserve">；承接企业为</w:t>
      </w:r>
      <w:r>
        <w:rPr>
          <w:rStyle w:val="1157"/>
          <w:rFonts w:ascii="宋体" w:hAnsi="宋体" w:eastAsia="宋体" w:cs="Times New Roman"/>
          <w:color w:val="auto"/>
          <w:sz w:val="22"/>
          <w:szCs w:val="22"/>
          <w:highlight w:val="none"/>
          <w:u w:val="single"/>
        </w:rPr>
        <w:t xml:space="preserve">（企业名称）</w:t>
      </w:r>
      <w:r>
        <w:rPr>
          <w:rStyle w:val="1157"/>
          <w:rFonts w:ascii="宋体" w:hAnsi="宋体" w:eastAsia="宋体" w:cs="Times New Roman"/>
          <w:color w:val="auto"/>
          <w:sz w:val="22"/>
          <w:szCs w:val="22"/>
          <w:highlight w:val="none"/>
        </w:rPr>
        <w:t xml:space="preserve">，从业人员</w:t>
      </w:r>
      <w:r>
        <w:rPr>
          <w:rStyle w:val="1157"/>
          <w:rFonts w:hint="eastAsia" w:ascii="宋体" w:hAnsi="宋体" w:eastAsia="宋体" w:cs="Times New Roman"/>
          <w:color w:val="auto"/>
          <w:sz w:val="22"/>
          <w:szCs w:val="22"/>
          <w:highlight w:val="none"/>
          <w:u w:val="single"/>
        </w:rPr>
        <w:t xml:space="preserve">    </w:t>
      </w:r>
      <w:r>
        <w:rPr>
          <w:rStyle w:val="1157"/>
          <w:rFonts w:ascii="宋体" w:hAnsi="宋体" w:eastAsia="宋体" w:cs="Times New Roman"/>
          <w:color w:val="auto"/>
          <w:sz w:val="22"/>
          <w:szCs w:val="22"/>
          <w:highlight w:val="none"/>
        </w:rPr>
        <w:t xml:space="preserve">人，营业 收入为</w:t>
      </w:r>
      <w:r>
        <w:rPr>
          <w:rStyle w:val="1157"/>
          <w:rFonts w:hint="eastAsia" w:ascii="宋体" w:hAnsi="宋体" w:eastAsia="宋体" w:cs="Times New Roman"/>
          <w:color w:val="auto"/>
          <w:sz w:val="22"/>
          <w:szCs w:val="22"/>
          <w:highlight w:val="none"/>
          <w:u w:val="single"/>
        </w:rPr>
        <w:t xml:space="preserve">    </w:t>
      </w:r>
      <w:r>
        <w:rPr>
          <w:rStyle w:val="1157"/>
          <w:rFonts w:ascii="宋体" w:hAnsi="宋体" w:eastAsia="宋体" w:cs="Times New Roman"/>
          <w:color w:val="auto"/>
          <w:sz w:val="22"/>
          <w:szCs w:val="22"/>
          <w:highlight w:val="none"/>
        </w:rPr>
        <w:t xml:space="preserve">万元，资产总额为</w:t>
      </w:r>
      <w:r>
        <w:rPr>
          <w:rStyle w:val="1157"/>
          <w:rFonts w:hint="eastAsia" w:ascii="宋体" w:hAnsi="宋体" w:eastAsia="宋体" w:cs="Times New Roman"/>
          <w:color w:val="auto"/>
          <w:sz w:val="22"/>
          <w:szCs w:val="22"/>
          <w:highlight w:val="none"/>
          <w:u w:val="single"/>
        </w:rPr>
        <w:t xml:space="preserve">    </w:t>
      </w:r>
      <w:r>
        <w:rPr>
          <w:rStyle w:val="1157"/>
          <w:rFonts w:ascii="宋体" w:hAnsi="宋体" w:eastAsia="宋体" w:cs="Times New Roman"/>
          <w:color w:val="auto"/>
          <w:sz w:val="22"/>
          <w:szCs w:val="22"/>
          <w:highlight w:val="none"/>
        </w:rPr>
        <w:t xml:space="preserve">万元，属于</w:t>
      </w:r>
      <w:r>
        <w:rPr>
          <w:rStyle w:val="1157"/>
          <w:rFonts w:ascii="宋体" w:hAnsi="宋体" w:eastAsia="宋体" w:cs="Times New Roman"/>
          <w:color w:val="auto"/>
          <w:sz w:val="22"/>
          <w:szCs w:val="22"/>
          <w:highlight w:val="none"/>
          <w:u w:val="single"/>
        </w:rPr>
        <w:t xml:space="preserve">（中型企业、 小型企业、微型企业）</w:t>
      </w:r>
      <w:r>
        <w:rPr>
          <w:rStyle w:val="1157"/>
          <w:rFonts w:ascii="宋体" w:hAnsi="宋体" w:eastAsia="宋体" w:cs="Times New Roman"/>
          <w:color w:val="auto"/>
          <w:sz w:val="22"/>
          <w:szCs w:val="22"/>
          <w:highlight w:val="none"/>
        </w:rPr>
        <w:t xml:space="preserve">； </w:t>
      </w:r>
      <w:r/>
    </w:p>
    <w:p>
      <w:pPr>
        <w:pStyle w:val="1272"/>
        <w:ind w:firstLine="440"/>
        <w:jc w:val="left"/>
        <w:spacing w:line="360" w:lineRule="auto"/>
        <w:rPr>
          <w:rStyle w:val="1157"/>
          <w:rFonts w:ascii="宋体" w:hAnsi="宋体" w:eastAsia="宋体" w:cs="Times New Roman"/>
          <w:color w:val="auto"/>
          <w:sz w:val="22"/>
          <w:szCs w:val="22"/>
          <w:highlight w:val="none"/>
        </w:rPr>
      </w:pPr>
      <w:r>
        <w:rPr>
          <w:rStyle w:val="1157"/>
          <w:rFonts w:ascii="宋体" w:hAnsi="宋体" w:eastAsia="宋体" w:cs="Times New Roman"/>
          <w:color w:val="auto"/>
          <w:sz w:val="22"/>
          <w:szCs w:val="22"/>
          <w:highlight w:val="none"/>
        </w:rPr>
        <w:t xml:space="preserve">…… </w:t>
      </w:r>
      <w:r/>
    </w:p>
    <w:p>
      <w:pPr>
        <w:pStyle w:val="1272"/>
        <w:ind w:firstLine="440"/>
        <w:jc w:val="left"/>
        <w:spacing w:line="360" w:lineRule="auto"/>
        <w:rPr>
          <w:rStyle w:val="1157"/>
          <w:rFonts w:ascii="宋体" w:hAnsi="宋体" w:eastAsia="宋体" w:cs="Times New Roman"/>
          <w:color w:val="auto"/>
          <w:sz w:val="22"/>
          <w:szCs w:val="22"/>
          <w:highlight w:val="none"/>
        </w:rPr>
      </w:pPr>
      <w:r>
        <w:rPr>
          <w:rStyle w:val="1157"/>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r/>
    </w:p>
    <w:p>
      <w:pPr>
        <w:pStyle w:val="1272"/>
        <w:ind w:firstLine="440"/>
        <w:jc w:val="left"/>
        <w:spacing w:line="360" w:lineRule="auto"/>
        <w:rPr>
          <w:rStyle w:val="1157"/>
          <w:rFonts w:ascii="宋体" w:hAnsi="宋体" w:eastAsia="宋体" w:cs="Times New Roman"/>
          <w:color w:val="auto"/>
          <w:sz w:val="22"/>
          <w:szCs w:val="22"/>
          <w:highlight w:val="none"/>
        </w:rPr>
      </w:pPr>
      <w:r>
        <w:rPr>
          <w:rStyle w:val="1157"/>
          <w:rFonts w:ascii="宋体" w:hAnsi="宋体" w:eastAsia="宋体" w:cs="Times New Roman"/>
          <w:color w:val="auto"/>
          <w:sz w:val="22"/>
          <w:szCs w:val="22"/>
          <w:highlight w:val="none"/>
        </w:rPr>
        <w:t xml:space="preserve">本企业对上述声明内容的真实性负责。如有虚假，将依 法承担相应责任。 </w:t>
      </w:r>
      <w:r/>
    </w:p>
    <w:p>
      <w:pPr>
        <w:pStyle w:val="1272"/>
        <w:ind w:firstLine="440"/>
        <w:jc w:val="left"/>
        <w:spacing w:line="360" w:lineRule="auto"/>
        <w:rPr>
          <w:rStyle w:val="1157"/>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p>
      <w:pPr>
        <w:pStyle w:val="1272"/>
        <w:ind w:firstLine="440"/>
        <w:jc w:val="left"/>
        <w:spacing w:line="360" w:lineRule="auto"/>
        <w:rPr>
          <w:rStyle w:val="1157"/>
          <w:rFonts w:ascii="宋体" w:hAnsi="宋体" w:eastAsia="宋体" w:cs="Times New Roman"/>
          <w:color w:val="auto"/>
          <w:sz w:val="22"/>
          <w:szCs w:val="22"/>
          <w:highlight w:val="none"/>
        </w:rPr>
      </w:pPr>
      <w:r>
        <w:rPr>
          <w:rStyle w:val="1157"/>
          <w:rFonts w:ascii="宋体" w:hAnsi="宋体" w:eastAsia="宋体" w:cs="Times New Roman"/>
          <w:color w:val="auto"/>
          <w:sz w:val="22"/>
          <w:szCs w:val="22"/>
          <w:highlight w:val="none"/>
        </w:rPr>
        <w:t xml:space="preserve">企业名称（盖章）：</w:t>
      </w:r>
      <w:r/>
    </w:p>
    <w:p>
      <w:pPr>
        <w:pStyle w:val="1272"/>
        <w:ind w:firstLine="440"/>
        <w:jc w:val="left"/>
        <w:spacing w:line="360" w:lineRule="auto"/>
        <w:rPr>
          <w:rStyle w:val="1157"/>
          <w:rFonts w:ascii="宋体" w:hAnsi="宋体" w:eastAsia="宋体" w:cs="Times New Roman"/>
          <w:color w:val="auto"/>
          <w:sz w:val="22"/>
          <w:szCs w:val="22"/>
          <w:highlight w:val="none"/>
        </w:rPr>
      </w:pPr>
      <w:r>
        <w:rPr>
          <w:rStyle w:val="1157"/>
          <w:rFonts w:ascii="宋体" w:hAnsi="宋体" w:eastAsia="宋体" w:cs="Times New Roman"/>
          <w:color w:val="auto"/>
          <w:sz w:val="22"/>
          <w:szCs w:val="22"/>
          <w:highlight w:val="none"/>
        </w:rPr>
        <w:t xml:space="preserve">日 期：</w:t>
      </w:r>
      <w:r>
        <w:rPr>
          <w:rStyle w:val="1157"/>
          <w:rFonts w:hint="eastAsia" w:ascii="宋体" w:hAnsi="宋体" w:eastAsia="宋体" w:cs="Times New Roman"/>
          <w:color w:val="auto"/>
          <w:sz w:val="22"/>
          <w:szCs w:val="22"/>
          <w:highlight w:val="none"/>
        </w:rPr>
        <w:t xml:space="preserve">      </w:t>
      </w:r>
      <w:r/>
    </w:p>
    <w:p>
      <w:pPr>
        <w:pStyle w:val="1273"/>
        <w:jc w:val="left"/>
        <w:spacing w:line="400" w:lineRule="exact"/>
        <w:widowControl/>
        <w:rPr>
          <w:rStyle w:val="1157"/>
          <w:rFonts w:ascii="宋体" w:hAnsi="宋体" w:eastAsia="宋体" w:cs="Times New Roman"/>
          <w:b/>
          <w:bCs/>
          <w:color w:val="auto"/>
          <w:sz w:val="32"/>
          <w:szCs w:val="32"/>
          <w:highlight w:val="none"/>
        </w:rPr>
      </w:pPr>
      <w:r>
        <w:rPr>
          <w:rStyle w:val="1157"/>
          <w:rFonts w:hint="eastAsia" w:ascii="宋体" w:hAnsi="宋体" w:eastAsia="宋体" w:cs="Times New Roman"/>
          <w:color w:val="auto"/>
          <w:spacing w:val="6"/>
          <w:szCs w:val="28"/>
          <w:highlight w:val="none"/>
        </w:rPr>
        <w:t xml:space="preserve">注：</w:t>
      </w:r>
      <w:r>
        <w:rPr>
          <w:rStyle w:val="1157"/>
          <w:rFonts w:ascii="宋体" w:hAnsi="宋体" w:eastAsia="宋体" w:cs="Times New Roman"/>
          <w:color w:val="auto"/>
          <w:spacing w:val="6"/>
          <w:szCs w:val="28"/>
          <w:highlight w:val="none"/>
        </w:rPr>
        <w:t xml:space="preserve">从业人员、营业收入、资产总额填报上一年度数据，无上一年度数据的新成立企业可不填报。</w:t>
      </w:r>
      <w:r/>
    </w:p>
    <w:p>
      <w:pPr>
        <w:pStyle w:val="1235"/>
        <w:jc w:val="center"/>
        <w:rPr>
          <w:rStyle w:val="1157"/>
          <w:rFonts w:ascii="Times New Roman" w:hAnsi="Times New Roman" w:eastAsia="Times New Roman" w:cs="Times New Roman"/>
          <w:color w:val="auto"/>
          <w:highlight w:val="none"/>
        </w:rPr>
        <w:outlineLvl w:val="2"/>
      </w:pPr>
      <w:r>
        <w:rPr>
          <w:rStyle w:val="1157"/>
          <w:rFonts w:hint="eastAsia" w:ascii="宋体" w:hAnsi="宋体" w:eastAsia="宋体" w:cs="Times New Roman"/>
          <w:b/>
          <w:bCs/>
          <w:color w:val="auto"/>
          <w:sz w:val="24"/>
          <w:szCs w:val="24"/>
          <w:highlight w:val="none"/>
          <w:lang w:val="en-US" w:eastAsia="zh-CN" w:bidi="ar-SA"/>
        </w:rPr>
        <w:br w:type="page" w:clear="all"/>
      </w:r>
      <w:bookmarkStart w:id="1037" w:name="_Toc31864"/>
      <w:r/>
      <w:bookmarkStart w:id="1038" w:name="_Toc16509"/>
      <w:r/>
      <w:bookmarkStart w:id="1039" w:name="_Toc12514"/>
      <w:r/>
      <w:bookmarkStart w:id="1040" w:name="_Toc28782"/>
      <w:r/>
      <w:bookmarkStart w:id="1041" w:name="_Toc25553"/>
      <w:r/>
      <w:bookmarkStart w:id="1042" w:name="_Toc11813"/>
      <w:r/>
      <w:bookmarkStart w:id="1043" w:name="_Toc8361"/>
      <w:r>
        <w:rPr>
          <w:rStyle w:val="1157"/>
          <w:rFonts w:hint="eastAsia" w:ascii="宋体" w:hAnsi="宋体" w:eastAsia="宋体" w:cs="Times New Roman"/>
          <w:b/>
          <w:bCs/>
          <w:color w:val="auto"/>
          <w:sz w:val="24"/>
          <w:szCs w:val="24"/>
          <w:highlight w:val="none"/>
          <w:lang w:val="en-US" w:eastAsia="zh-CN" w:bidi="ar-SA"/>
        </w:rPr>
        <w:t xml:space="preserve">残疾人福利性单位声明函（如有）</w:t>
      </w:r>
      <w:bookmarkEnd w:id="1037"/>
      <w:r/>
      <w:bookmarkEnd w:id="1038"/>
      <w:r/>
      <w:bookmarkEnd w:id="1039"/>
      <w:r/>
      <w:bookmarkEnd w:id="1040"/>
      <w:r/>
      <w:bookmarkEnd w:id="1041"/>
      <w:r/>
      <w:bookmarkEnd w:id="1042"/>
      <w:r/>
      <w:bookmarkEnd w:id="1043"/>
      <w:r/>
      <w:r/>
    </w:p>
    <w:p>
      <w:pPr>
        <w:pStyle w:val="1235"/>
        <w:jc w:val="center"/>
        <w:rPr>
          <w:rStyle w:val="1157"/>
          <w:rFonts w:ascii="Times New Roman" w:hAnsi="Times New Roman" w:eastAsia="Times New Roman" w:cs="Times New Roman"/>
          <w:color w:val="auto"/>
          <w:highlight w:val="none"/>
        </w:rPr>
        <w:outlineLvl w:val="2"/>
      </w:pPr>
      <w:r>
        <w:rPr>
          <w:rFonts w:ascii="Times New Roman" w:hAnsi="Times New Roman" w:eastAsia="Times New Roman" w:cs="Times New Roman"/>
          <w:color w:val="auto"/>
          <w:highlight w:val="none"/>
        </w:rPr>
      </w:r>
      <w:r/>
    </w:p>
    <w:p>
      <w:pPr>
        <w:pStyle w:val="1235"/>
        <w:ind w:firstLine="440"/>
        <w:jc w:val="left"/>
        <w:keepLines w:val="0"/>
        <w:keepNext w:val="0"/>
        <w:pageBreakBefore w:val="0"/>
        <w:spacing w:line="360" w:lineRule="auto"/>
        <w:widowControl/>
        <w:rPr>
          <w:rStyle w:val="1157"/>
          <w:rFonts w:ascii="宋体" w:hAnsi="宋体" w:eastAsia="宋体" w:cs="Times New Roman"/>
          <w:color w:val="auto"/>
          <w:sz w:val="22"/>
          <w:szCs w:val="22"/>
          <w:highlight w:val="none"/>
        </w:rPr>
        <w:outlineLvl w:val="2"/>
      </w:pPr>
      <w:r/>
      <w:bookmarkStart w:id="1044" w:name="_Toc13534"/>
      <w:r/>
      <w:bookmarkStart w:id="1045" w:name="_Toc27212"/>
      <w:r/>
      <w:bookmarkStart w:id="1046" w:name="_Toc32405"/>
      <w:r/>
      <w:bookmarkStart w:id="1047" w:name="_Toc18950"/>
      <w:r/>
      <w:bookmarkStart w:id="1048" w:name="_Toc25545"/>
      <w:r/>
      <w:bookmarkStart w:id="1049" w:name="_Toc9693"/>
      <w:r/>
      <w:bookmarkStart w:id="1050" w:name="_Toc16543"/>
      <w:r>
        <w:rPr>
          <w:rStyle w:val="1157"/>
          <w:rFonts w:hint="eastAsia" w:ascii="宋体" w:hAnsi="宋体" w:eastAsia="宋体" w:cs="Times New Roman"/>
          <w:color w:val="auto"/>
          <w:sz w:val="22"/>
          <w:szCs w:val="22"/>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1044"/>
      <w:r/>
      <w:bookmarkEnd w:id="1045"/>
      <w:r/>
      <w:bookmarkEnd w:id="1046"/>
      <w:r/>
      <w:bookmarkEnd w:id="1047"/>
      <w:r/>
      <w:bookmarkEnd w:id="1048"/>
      <w:r/>
      <w:bookmarkEnd w:id="1049"/>
      <w:r/>
      <w:bookmarkEnd w:id="1050"/>
      <w:r/>
      <w:r/>
    </w:p>
    <w:p>
      <w:pPr>
        <w:pStyle w:val="1235"/>
        <w:jc w:val="left"/>
        <w:keepLines w:val="0"/>
        <w:keepNext w:val="0"/>
        <w:pageBreakBefore w:val="0"/>
        <w:spacing w:line="360" w:lineRule="auto"/>
        <w:widowControl/>
        <w:rPr>
          <w:rStyle w:val="1157"/>
          <w:rFonts w:ascii="宋体" w:hAnsi="宋体" w:eastAsia="宋体" w:cs="Times New Roman"/>
          <w:color w:val="auto"/>
          <w:sz w:val="22"/>
          <w:szCs w:val="22"/>
          <w:highlight w:val="none"/>
        </w:rPr>
        <w:outlineLvl w:val="2"/>
      </w:pPr>
      <w:r/>
      <w:bookmarkStart w:id="1051" w:name="_Toc27674"/>
      <w:r/>
      <w:bookmarkStart w:id="1052" w:name="_Toc26634"/>
      <w:r/>
      <w:bookmarkStart w:id="1053" w:name="_Toc512"/>
      <w:r/>
      <w:bookmarkStart w:id="1054" w:name="_Toc7650"/>
      <w:r/>
      <w:bookmarkStart w:id="1055" w:name="_Toc13644"/>
      <w:r/>
      <w:bookmarkStart w:id="1056" w:name="_Toc811"/>
      <w:r/>
      <w:bookmarkStart w:id="1057" w:name="_Toc1739"/>
      <w:r>
        <w:rPr>
          <w:rStyle w:val="1157"/>
          <w:rFonts w:hint="eastAsia" w:ascii="宋体" w:hAnsi="宋体" w:eastAsia="宋体" w:cs="Times New Roman"/>
          <w:color w:val="auto"/>
          <w:sz w:val="22"/>
          <w:szCs w:val="22"/>
          <w:highlight w:val="none"/>
          <w:lang w:val="en-US" w:eastAsia="zh-CN" w:bidi="ar-SA"/>
        </w:rPr>
        <w:t xml:space="preserve">本单位对上述声明的真实性负责。如有虚假，将依法承担相应责任。</w:t>
      </w:r>
      <w:bookmarkEnd w:id="1051"/>
      <w:r/>
      <w:bookmarkEnd w:id="1052"/>
      <w:r/>
      <w:bookmarkEnd w:id="1053"/>
      <w:r/>
      <w:bookmarkEnd w:id="1054"/>
      <w:r/>
      <w:bookmarkEnd w:id="1055"/>
      <w:r/>
      <w:bookmarkEnd w:id="1056"/>
      <w:r/>
      <w:bookmarkEnd w:id="1057"/>
      <w:r/>
      <w:r/>
    </w:p>
    <w:p>
      <w:pPr>
        <w:pStyle w:val="1235"/>
        <w:jc w:val="left"/>
        <w:keepLines w:val="0"/>
        <w:keepNext w:val="0"/>
        <w:pageBreakBefore w:val="0"/>
        <w:spacing w:line="360" w:lineRule="auto"/>
        <w:widowControl/>
        <w:rPr>
          <w:rStyle w:val="1157"/>
          <w:rFonts w:ascii="宋体" w:hAnsi="宋体" w:eastAsia="宋体" w:cs="Times New Roman"/>
          <w:color w:val="auto"/>
          <w:sz w:val="22"/>
          <w:szCs w:val="22"/>
          <w:highlight w:val="none"/>
        </w:rPr>
        <w:outlineLvl w:val="2"/>
      </w:pPr>
      <w:r>
        <w:rPr>
          <w:rFonts w:ascii="宋体" w:hAnsi="宋体" w:eastAsia="宋体" w:cs="Times New Roman"/>
          <w:color w:val="auto"/>
          <w:sz w:val="22"/>
          <w:szCs w:val="22"/>
          <w:highlight w:val="none"/>
        </w:rPr>
      </w:r>
      <w:r/>
    </w:p>
    <w:p>
      <w:pPr>
        <w:pStyle w:val="1235"/>
        <w:jc w:val="left"/>
        <w:keepLines w:val="0"/>
        <w:keepNext w:val="0"/>
        <w:pageBreakBefore w:val="0"/>
        <w:spacing w:line="360" w:lineRule="auto"/>
        <w:widowControl/>
        <w:rPr>
          <w:rStyle w:val="1157"/>
          <w:rFonts w:ascii="宋体" w:hAnsi="宋体" w:eastAsia="宋体" w:cs="Times New Roman"/>
          <w:color w:val="auto"/>
          <w:sz w:val="22"/>
          <w:szCs w:val="22"/>
          <w:highlight w:val="none"/>
        </w:rPr>
        <w:outlineLvl w:val="2"/>
      </w:pPr>
      <w:r>
        <w:rPr>
          <w:rFonts w:ascii="宋体" w:hAnsi="宋体" w:eastAsia="宋体" w:cs="Times New Roman"/>
          <w:color w:val="auto"/>
          <w:sz w:val="22"/>
          <w:szCs w:val="22"/>
          <w:highlight w:val="none"/>
        </w:rPr>
      </w:r>
      <w:r/>
    </w:p>
    <w:p>
      <w:pPr>
        <w:pStyle w:val="1235"/>
        <w:ind w:firstLine="2200"/>
        <w:jc w:val="center"/>
        <w:keepLines w:val="0"/>
        <w:keepNext w:val="0"/>
        <w:pageBreakBefore w:val="0"/>
        <w:spacing w:line="360" w:lineRule="auto"/>
        <w:widowControl/>
        <w:rPr>
          <w:rStyle w:val="1157"/>
          <w:rFonts w:hint="eastAsia" w:ascii="宋体" w:hAnsi="宋体" w:eastAsia="宋体" w:cs="Times New Roman"/>
          <w:color w:val="auto"/>
          <w:sz w:val="22"/>
          <w:szCs w:val="22"/>
          <w:highlight w:val="none"/>
        </w:rPr>
        <w:outlineLvl w:val="2"/>
      </w:pPr>
      <w:r/>
      <w:bookmarkStart w:id="1058" w:name="_Toc5065"/>
      <w:r/>
      <w:bookmarkStart w:id="1059" w:name="_Toc16699"/>
      <w:r/>
      <w:bookmarkStart w:id="1060" w:name="_Toc6106"/>
      <w:r/>
      <w:bookmarkStart w:id="1061" w:name="_Toc1390"/>
      <w:r/>
      <w:bookmarkStart w:id="1062" w:name="_Toc13241"/>
      <w:r/>
      <w:bookmarkStart w:id="1063" w:name="_Toc25329"/>
      <w:r/>
      <w:bookmarkStart w:id="1064" w:name="_Toc9868"/>
      <w:r>
        <w:rPr>
          <w:rStyle w:val="1157"/>
          <w:rFonts w:hint="eastAsia" w:ascii="宋体" w:hAnsi="宋体" w:eastAsia="宋体" w:cs="Times New Roman"/>
          <w:color w:val="auto"/>
          <w:sz w:val="22"/>
          <w:szCs w:val="22"/>
          <w:highlight w:val="none"/>
          <w:lang w:val="en-US" w:eastAsia="zh-CN" w:bidi="ar-SA"/>
        </w:rPr>
        <w:t xml:space="preserve">单位名称（盖章）：</w:t>
      </w:r>
      <w:bookmarkEnd w:id="1058"/>
      <w:r/>
      <w:bookmarkEnd w:id="1059"/>
      <w:r/>
      <w:bookmarkEnd w:id="1060"/>
      <w:r/>
      <w:bookmarkEnd w:id="1061"/>
      <w:r/>
      <w:bookmarkEnd w:id="1062"/>
      <w:r/>
      <w:bookmarkEnd w:id="1063"/>
      <w:r/>
      <w:bookmarkEnd w:id="1064"/>
      <w:r/>
      <w:r/>
    </w:p>
    <w:p>
      <w:pPr>
        <w:pStyle w:val="1235"/>
        <w:ind w:firstLine="2200"/>
        <w:jc w:val="center"/>
        <w:keepLines w:val="0"/>
        <w:keepNext w:val="0"/>
        <w:pageBreakBefore w:val="0"/>
        <w:spacing w:line="360" w:lineRule="auto"/>
        <w:widowControl/>
        <w:rPr>
          <w:rStyle w:val="1157"/>
          <w:rFonts w:hint="eastAsia" w:ascii="宋体" w:hAnsi="宋体" w:eastAsia="宋体" w:cs="Times New Roman"/>
          <w:color w:val="auto"/>
          <w:sz w:val="22"/>
          <w:szCs w:val="22"/>
          <w:highlight w:val="none"/>
        </w:rPr>
        <w:outlineLvl w:val="2"/>
      </w:pPr>
      <w:r/>
      <w:bookmarkStart w:id="1065" w:name="_Toc22676"/>
      <w:r/>
      <w:bookmarkStart w:id="1066" w:name="_Toc19293"/>
      <w:r/>
      <w:bookmarkStart w:id="1067" w:name="_Toc4109"/>
      <w:r/>
      <w:bookmarkStart w:id="1068" w:name="_Toc11414"/>
      <w:r/>
      <w:bookmarkStart w:id="1069" w:name="_Toc32239"/>
      <w:r/>
      <w:bookmarkStart w:id="1070" w:name="_Toc3870"/>
      <w:r/>
      <w:bookmarkStart w:id="1071" w:name="_Toc16794"/>
      <w:r>
        <w:rPr>
          <w:rStyle w:val="1157"/>
          <w:rFonts w:hint="eastAsia" w:ascii="宋体" w:hAnsi="宋体" w:eastAsia="宋体" w:cs="Times New Roman"/>
          <w:color w:val="auto"/>
          <w:sz w:val="22"/>
          <w:szCs w:val="22"/>
          <w:highlight w:val="none"/>
          <w:lang w:val="en-US" w:eastAsia="zh-CN" w:bidi="ar-SA"/>
        </w:rPr>
        <w:t xml:space="preserve">日  期：</w:t>
      </w:r>
      <w:bookmarkEnd w:id="1065"/>
      <w:r/>
      <w:bookmarkEnd w:id="1066"/>
      <w:r/>
      <w:bookmarkEnd w:id="1067"/>
      <w:r/>
      <w:bookmarkEnd w:id="1068"/>
      <w:r/>
      <w:bookmarkEnd w:id="1069"/>
      <w:r/>
      <w:bookmarkEnd w:id="1070"/>
      <w:r/>
      <w:bookmarkEnd w:id="1071"/>
      <w:r/>
      <w:r/>
    </w:p>
    <w:p>
      <w:pPr>
        <w:pStyle w:val="1235"/>
        <w:jc w:val="center"/>
        <w:keepLines w:val="0"/>
        <w:keepNext w:val="0"/>
        <w:pageBreakBefore w:val="0"/>
        <w:spacing w:line="360" w:lineRule="auto"/>
        <w:widowControl/>
        <w:rPr>
          <w:rStyle w:val="1157"/>
          <w:rFonts w:ascii="Times New Roman" w:hAnsi="Times New Roman" w:eastAsia="Times New Roman" w:cs="Times New Roman"/>
          <w:color w:val="auto"/>
          <w:highlight w:val="none"/>
        </w:rPr>
        <w:outlineLvl w:val="2"/>
      </w:pPr>
      <w:r>
        <w:rPr>
          <w:rStyle w:val="1157"/>
          <w:rFonts w:ascii="宋体" w:hAnsi="宋体" w:eastAsia="宋体" w:cs="宋体"/>
          <w:b w:val="0"/>
          <w:color w:val="auto"/>
          <w:sz w:val="28"/>
          <w:highlight w:val="none"/>
        </w:rPr>
        <w:br w:type="page" w:clear="all"/>
      </w:r>
      <w:bookmarkStart w:id="1072" w:name="_Toc12697"/>
      <w:r>
        <w:rPr>
          <w:rStyle w:val="1157"/>
          <w:rFonts w:ascii="宋体" w:hAnsi="宋体" w:eastAsia="宋体" w:cs="宋体"/>
          <w:b/>
          <w:bCs/>
          <w:color w:val="auto"/>
          <w:sz w:val="28"/>
          <w:highlight w:val="none"/>
        </w:rPr>
        <w:t xml:space="preserve">(</w:t>
      </w:r>
      <w:r>
        <w:rPr>
          <w:rStyle w:val="1157"/>
          <w:rFonts w:hint="eastAsia" w:ascii="宋体" w:hAnsi="宋体" w:eastAsia="宋体" w:cs="宋体"/>
          <w:b/>
          <w:bCs/>
          <w:color w:val="auto"/>
          <w:sz w:val="28"/>
          <w:highlight w:val="none"/>
          <w:lang w:eastAsia="zh-CN"/>
        </w:rPr>
        <w:t xml:space="preserve">七</w:t>
      </w:r>
      <w:r>
        <w:rPr>
          <w:rStyle w:val="1157"/>
          <w:rFonts w:ascii="宋体" w:hAnsi="宋体" w:eastAsia="宋体" w:cs="宋体"/>
          <w:b/>
          <w:bCs/>
          <w:color w:val="auto"/>
          <w:sz w:val="28"/>
          <w:highlight w:val="none"/>
        </w:rPr>
        <w:t xml:space="preserve">)本项目的特定资格要求</w:t>
      </w:r>
      <w:bookmarkEnd w:id="1072"/>
      <w:r/>
      <w:r/>
    </w:p>
    <w:p>
      <w:pPr>
        <w:pStyle w:val="1219"/>
        <w:ind w:firstLine="480"/>
        <w:jc w:val="left"/>
        <w:keepLines w:val="0"/>
        <w:keepNext w:val="0"/>
        <w:pageBreakBefore w:val="0"/>
        <w:spacing w:line="360" w:lineRule="auto"/>
        <w:widowControl/>
        <w:rPr>
          <w:rStyle w:val="1157"/>
          <w:rFonts w:hint="eastAsia" w:ascii="宋体" w:hAnsi="宋体" w:eastAsia="宋体" w:cs="宋体"/>
          <w:b w:val="0"/>
          <w:color w:val="auto"/>
          <w:sz w:val="24"/>
          <w:szCs w:val="24"/>
          <w:highlight w:val="none"/>
        </w:rPr>
      </w:pPr>
      <w:r>
        <w:rPr>
          <w:rStyle w:val="1157"/>
          <w:rFonts w:ascii="宋体" w:hAnsi="宋体" w:eastAsia="宋体" w:cs="宋体"/>
          <w:b w:val="0"/>
          <w:color w:val="auto"/>
          <w:sz w:val="24"/>
          <w:szCs w:val="24"/>
          <w:highlight w:val="none"/>
        </w:rPr>
        <w:t xml:space="preserve">（1）提供企业有效的资质证书（原件扫描件）</w:t>
      </w:r>
      <w:r/>
    </w:p>
    <w:p>
      <w:pPr>
        <w:pStyle w:val="1219"/>
        <w:ind w:firstLine="480"/>
        <w:jc w:val="left"/>
        <w:keepLines w:val="0"/>
        <w:keepNext w:val="0"/>
        <w:pageBreakBefore w:val="0"/>
        <w:spacing w:line="360" w:lineRule="auto"/>
        <w:widowControl/>
        <w:rPr>
          <w:rStyle w:val="1157"/>
          <w:rFonts w:ascii="宋体" w:hAnsi="宋体" w:eastAsia="宋体" w:cs="宋体"/>
          <w:b w:val="0"/>
          <w:color w:val="auto"/>
          <w:sz w:val="24"/>
          <w:szCs w:val="24"/>
          <w:highlight w:val="none"/>
        </w:rPr>
      </w:pPr>
      <w:r>
        <w:rPr>
          <w:rStyle w:val="1157"/>
          <w:rFonts w:ascii="宋体" w:hAnsi="宋体" w:eastAsia="宋体" w:cs="宋体"/>
          <w:b w:val="0"/>
          <w:color w:val="auto"/>
          <w:sz w:val="24"/>
          <w:szCs w:val="24"/>
          <w:highlight w:val="none"/>
        </w:rPr>
        <w:t xml:space="preserve">（2）提供企业有效的安全生产许可证（原件扫描件）</w:t>
      </w:r>
      <w:r/>
    </w:p>
    <w:p>
      <w:pPr>
        <w:pStyle w:val="1219"/>
        <w:ind w:firstLine="480"/>
        <w:jc w:val="left"/>
        <w:keepLines w:val="0"/>
        <w:keepNext w:val="0"/>
        <w:pageBreakBefore w:val="0"/>
        <w:spacing w:line="360" w:lineRule="auto"/>
        <w:widowControl/>
        <w:rPr>
          <w:rStyle w:val="1157"/>
          <w:rFonts w:hint="eastAsia" w:ascii="宋体" w:hAnsi="宋体" w:eastAsia="宋体" w:cs="宋体"/>
          <w:b w:val="0"/>
          <w:color w:val="auto"/>
          <w:sz w:val="24"/>
          <w:szCs w:val="24"/>
          <w:highlight w:val="none"/>
        </w:rPr>
      </w:pPr>
      <w:r>
        <w:rPr>
          <w:rStyle w:val="1157"/>
          <w:rFonts w:ascii="宋体" w:hAnsi="宋体" w:eastAsia="宋体" w:cs="宋体"/>
          <w:b w:val="0"/>
          <w:color w:val="auto"/>
          <w:sz w:val="24"/>
          <w:szCs w:val="24"/>
          <w:highlight w:val="none"/>
        </w:rPr>
        <w:t xml:space="preserve">（3）提供拟派项目负责人</w:t>
      </w:r>
      <w:r>
        <w:rPr>
          <w:rStyle w:val="1157"/>
          <w:rFonts w:hint="eastAsia" w:ascii="宋体" w:hAnsi="宋体" w:eastAsia="宋体" w:cs="宋体"/>
          <w:b w:val="0"/>
          <w:color w:val="auto"/>
          <w:sz w:val="24"/>
          <w:szCs w:val="24"/>
          <w:highlight w:val="none"/>
          <w:lang w:eastAsia="zh-CN"/>
        </w:rPr>
        <w:t xml:space="preserve">有效的</w:t>
      </w:r>
      <w:r>
        <w:rPr>
          <w:rStyle w:val="1157"/>
          <w:rFonts w:ascii="宋体" w:hAnsi="宋体" w:eastAsia="宋体" w:cs="宋体"/>
          <w:b w:val="0"/>
          <w:color w:val="auto"/>
          <w:sz w:val="24"/>
          <w:szCs w:val="24"/>
          <w:highlight w:val="none"/>
        </w:rPr>
        <w:t xml:space="preserve">建造师注册证书、提供项目负责人有效的安全生产考核合格证（B类证书）（原件扫描件）</w:t>
      </w:r>
      <w:r/>
    </w:p>
    <w:p>
      <w:pPr>
        <w:pStyle w:val="1236"/>
        <w:ind w:firstLine="480"/>
        <w:jc w:val="left"/>
        <w:keepLines w:val="0"/>
        <w:keepNext w:val="0"/>
        <w:pageBreakBefore w:val="0"/>
        <w:spacing w:line="360" w:lineRule="auto"/>
        <w:widowControl/>
        <w:rPr>
          <w:rStyle w:val="1157"/>
          <w:rFonts w:ascii="宋体" w:hAnsi="宋体" w:eastAsia="宋体" w:cs="宋体"/>
          <w:b w:val="0"/>
          <w:color w:val="auto"/>
          <w:sz w:val="28"/>
          <w:szCs w:val="28"/>
          <w:highlight w:val="none"/>
        </w:rPr>
        <w:outlineLvl w:val="2"/>
      </w:pPr>
      <w:r/>
      <w:bookmarkStart w:id="1073" w:name="_Toc28049"/>
      <w:r/>
      <w:bookmarkStart w:id="1074" w:name="_Toc10027"/>
      <w:r>
        <w:rPr>
          <w:rStyle w:val="1157"/>
          <w:rFonts w:ascii="宋体" w:hAnsi="宋体" w:eastAsia="宋体" w:cs="宋体"/>
          <w:b w:val="0"/>
          <w:color w:val="auto"/>
          <w:sz w:val="24"/>
          <w:szCs w:val="24"/>
          <w:highlight w:val="none"/>
        </w:rPr>
        <w:t xml:space="preserve">（4）投标人提供为项目负责人缴纳的</w:t>
      </w:r>
      <w:r>
        <w:rPr>
          <w:rStyle w:val="1157"/>
          <w:rFonts w:hint="eastAsia" w:ascii="宋体" w:hAnsi="宋体" w:eastAsia="宋体" w:cs="宋体"/>
          <w:b w:val="0"/>
          <w:color w:val="auto"/>
          <w:sz w:val="24"/>
          <w:szCs w:val="24"/>
          <w:highlight w:val="none"/>
          <w:lang w:val="en-US" w:eastAsia="zh-CN"/>
        </w:rPr>
        <w:t xml:space="preserve">2025年9月</w:t>
      </w:r>
      <w:r>
        <w:rPr>
          <w:rStyle w:val="1157"/>
          <w:rFonts w:ascii="宋体" w:hAnsi="宋体" w:eastAsia="宋体" w:cs="宋体"/>
          <w:b w:val="0"/>
          <w:color w:val="auto"/>
          <w:sz w:val="24"/>
          <w:szCs w:val="24"/>
          <w:highlight w:val="none"/>
        </w:rPr>
        <w:t xml:space="preserve">的社会保险证明（原件扫描件）</w:t>
      </w:r>
      <w:r>
        <w:rPr>
          <w:rStyle w:val="1157"/>
          <w:rFonts w:hint="eastAsia" w:ascii="宋体" w:hAnsi="宋体" w:eastAsia="宋体" w:cs="宋体"/>
          <w:b w:val="0"/>
          <w:color w:val="auto"/>
          <w:sz w:val="24"/>
          <w:szCs w:val="24"/>
          <w:highlight w:val="none"/>
          <w:lang w:eastAsia="zh-CN"/>
        </w:rPr>
        <w:t xml:space="preserve">（如投标供应商注册所在地人力资源和社会保障部门明确的最大查询期与采购文件规定的月份不一致时，须提供相应的文件规定；</w:t>
      </w:r>
      <w:r>
        <w:rPr>
          <w:rStyle w:val="1157"/>
          <w:rFonts w:hint="eastAsia" w:ascii="宋体" w:hAnsi="宋体" w:eastAsia="宋体" w:cs="宋体"/>
          <w:b w:val="0"/>
          <w:color w:val="auto"/>
          <w:sz w:val="24"/>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157"/>
          <w:rFonts w:hint="eastAsia" w:ascii="宋体" w:hAnsi="宋体" w:eastAsia="宋体" w:cs="宋体"/>
          <w:b w:val="0"/>
          <w:color w:val="auto"/>
          <w:sz w:val="24"/>
          <w:szCs w:val="24"/>
          <w:highlight w:val="none"/>
          <w:lang w:eastAsia="zh-CN"/>
        </w:rPr>
        <w:t xml:space="preserve">）</w:t>
      </w:r>
      <w:bookmarkEnd w:id="1073"/>
      <w:r/>
      <w:bookmarkEnd w:id="1074"/>
      <w:r/>
      <w:r/>
    </w:p>
    <w:p>
      <w:pPr>
        <w:pStyle w:val="1236"/>
        <w:jc w:val="left"/>
        <w:keepLines w:val="0"/>
        <w:keepNext w:val="0"/>
        <w:pageBreakBefore w:val="0"/>
        <w:spacing w:line="360" w:lineRule="auto"/>
        <w:widowControl/>
        <w:rPr>
          <w:rStyle w:val="1157"/>
          <w:rFonts w:ascii="宋体" w:hAnsi="宋体" w:eastAsia="宋体" w:cs="宋体"/>
          <w:b w:val="0"/>
          <w:color w:val="auto"/>
          <w:sz w:val="24"/>
          <w:szCs w:val="32"/>
          <w:highlight w:val="none"/>
        </w:rPr>
        <w:outlineLvl w:val="2"/>
      </w:pPr>
      <w:r>
        <w:rPr>
          <w:rFonts w:ascii="宋体" w:hAnsi="宋体" w:eastAsia="宋体" w:cs="宋体"/>
          <w:b w:val="0"/>
          <w:color w:val="auto"/>
          <w:sz w:val="24"/>
          <w:szCs w:val="32"/>
          <w:highlight w:val="none"/>
        </w:rPr>
      </w:r>
      <w:r/>
    </w:p>
    <w:p>
      <w:pPr>
        <w:rPr>
          <w:rStyle w:val="1157"/>
          <w:rFonts w:ascii="宋体" w:hAnsi="宋体" w:eastAsia="宋体" w:cs="宋体"/>
          <w:b/>
          <w:bCs/>
          <w:color w:val="auto"/>
          <w:sz w:val="28"/>
          <w:highlight w:val="none"/>
        </w:rPr>
      </w:pPr>
      <w:r>
        <w:rPr>
          <w:rStyle w:val="1157"/>
          <w:rFonts w:ascii="宋体" w:hAnsi="宋体" w:eastAsia="宋体" w:cs="宋体"/>
          <w:b/>
          <w:bCs/>
          <w:color w:val="auto"/>
          <w:sz w:val="28"/>
          <w:highlight w:val="none"/>
        </w:rPr>
        <w:br w:type="page" w:clear="all"/>
      </w:r>
      <w:r/>
    </w:p>
    <w:p>
      <w:pPr>
        <w:pStyle w:val="1236"/>
        <w:jc w:val="center"/>
        <w:keepLines w:val="0"/>
        <w:keepNext w:val="0"/>
        <w:pageBreakBefore w:val="0"/>
        <w:spacing w:line="360" w:lineRule="auto"/>
        <w:widowControl/>
        <w:rPr>
          <w:rStyle w:val="1157"/>
          <w:rFonts w:ascii="Times New Roman" w:hAnsi="Times New Roman" w:eastAsia="Times New Roman" w:cs="Times New Roman"/>
          <w:color w:val="auto"/>
          <w:highlight w:val="none"/>
        </w:rPr>
        <w:outlineLvl w:val="2"/>
      </w:pPr>
      <w:r/>
      <w:bookmarkStart w:id="1075" w:name="_Toc24440"/>
      <w:r>
        <w:rPr>
          <w:rStyle w:val="1157"/>
          <w:rFonts w:ascii="宋体" w:hAnsi="宋体" w:eastAsia="宋体" w:cs="宋体"/>
          <w:b/>
          <w:bCs/>
          <w:color w:val="auto"/>
          <w:sz w:val="28"/>
          <w:highlight w:val="none"/>
        </w:rPr>
        <w:t xml:space="preserve">(</w:t>
      </w:r>
      <w:r>
        <w:rPr>
          <w:rStyle w:val="1157"/>
          <w:rFonts w:hint="eastAsia" w:ascii="宋体" w:hAnsi="宋体" w:eastAsia="宋体" w:cs="宋体"/>
          <w:b/>
          <w:bCs/>
          <w:color w:val="auto"/>
          <w:sz w:val="28"/>
          <w:highlight w:val="none"/>
          <w:lang w:eastAsia="zh-CN"/>
        </w:rPr>
        <w:t xml:space="preserve">八</w:t>
      </w:r>
      <w:r>
        <w:rPr>
          <w:rStyle w:val="1157"/>
          <w:rFonts w:ascii="宋体" w:hAnsi="宋体" w:eastAsia="宋体" w:cs="宋体"/>
          <w:b/>
          <w:bCs/>
          <w:color w:val="auto"/>
          <w:sz w:val="28"/>
          <w:highlight w:val="none"/>
        </w:rPr>
        <w:t xml:space="preserve">)法定代表人（负责人）身份证明书</w:t>
      </w:r>
      <w:bookmarkEnd w:id="1075"/>
      <w:r/>
      <w:r/>
    </w:p>
    <w:p>
      <w:pPr>
        <w:pStyle w:val="1237"/>
        <w:ind w:firstLine="560"/>
        <w:spacing w:line="360" w:lineRule="auto"/>
        <w:rPr>
          <w:rStyle w:val="1157"/>
          <w:rFonts w:ascii="宋体" w:hAnsi="宋体" w:eastAsia="宋体" w:cs="Times New Roman"/>
          <w:color w:val="auto"/>
          <w:sz w:val="28"/>
          <w:szCs w:val="28"/>
          <w:highlight w:val="none"/>
        </w:rPr>
      </w:pPr>
      <w:r>
        <w:rPr>
          <w:rStyle w:val="1157"/>
          <w:rFonts w:hint="eastAsia" w:ascii="宋体" w:hAnsi="宋体" w:eastAsia="宋体" w:cs="宋体"/>
          <w:color w:val="auto"/>
          <w:sz w:val="28"/>
          <w:szCs w:val="28"/>
          <w:highlight w:val="none"/>
        </w:rPr>
        <w:t xml:space="preserve">兹</w:t>
      </w:r>
      <w:r>
        <w:rPr>
          <w:rStyle w:val="1198"/>
          <w:rFonts w:hint="eastAsia" w:ascii="宋体" w:hAnsi="宋体" w:eastAsia="宋体" w:cs="宋体"/>
          <w:color w:val="auto"/>
          <w:sz w:val="28"/>
          <w:szCs w:val="28"/>
          <w:highlight w:val="none"/>
        </w:rPr>
        <w:t xml:space="preserve">证明</w:t>
      </w:r>
      <w:r>
        <w:rPr>
          <w:rStyle w:val="1198"/>
          <w:rFonts w:hint="eastAsia" w:ascii="宋体" w:hAnsi="宋体" w:eastAsia="宋体" w:cs="宋体"/>
          <w:color w:val="auto"/>
          <w:sz w:val="28"/>
          <w:szCs w:val="28"/>
          <w:highlight w:val="none"/>
          <w:u w:val="single"/>
          <w:lang w:val="en-US" w:eastAsia="zh-CN"/>
        </w:rPr>
        <w:t xml:space="preserve">   </w:t>
      </w:r>
      <w:r>
        <w:rPr>
          <w:rStyle w:val="1198"/>
          <w:rFonts w:hint="eastAsia" w:ascii="宋体" w:hAnsi="宋体" w:eastAsia="宋体" w:cs="宋体"/>
          <w:b/>
          <w:color w:val="auto"/>
          <w:sz w:val="24"/>
          <w:highlight w:val="none"/>
          <w:u w:val="single"/>
        </w:rPr>
        <w:t xml:space="preserve">姓名</w:t>
      </w:r>
      <w:r>
        <w:rPr>
          <w:rStyle w:val="1198"/>
          <w:rFonts w:hint="eastAsia" w:ascii="宋体" w:hAnsi="宋体" w:eastAsia="宋体" w:cs="宋体"/>
          <w:b/>
          <w:color w:val="auto"/>
          <w:sz w:val="24"/>
          <w:highlight w:val="none"/>
          <w:u w:val="single"/>
          <w:lang w:val="en-US" w:eastAsia="zh-CN"/>
        </w:rPr>
        <w:t xml:space="preserve">    </w:t>
      </w:r>
      <w:r>
        <w:rPr>
          <w:rStyle w:val="1198"/>
          <w:rFonts w:hint="eastAsia" w:ascii="宋体" w:hAnsi="宋体" w:eastAsia="宋体" w:cs="宋体"/>
          <w:color w:val="auto"/>
          <w:sz w:val="28"/>
          <w:szCs w:val="28"/>
          <w:highlight w:val="none"/>
        </w:rPr>
        <w:t xml:space="preserve">同志，性别</w:t>
      </w:r>
      <w:r>
        <w:rPr>
          <w:rStyle w:val="1198"/>
          <w:rFonts w:hint="eastAsia" w:ascii="宋体" w:hAnsi="宋体" w:eastAsia="宋体" w:cs="宋体"/>
          <w:b/>
          <w:color w:val="auto"/>
          <w:sz w:val="24"/>
          <w:highlight w:val="none"/>
          <w:u w:val="single"/>
          <w:lang w:val="en-US" w:eastAsia="zh-CN"/>
        </w:rPr>
        <w:t xml:space="preserve">        </w:t>
      </w:r>
      <w:r>
        <w:rPr>
          <w:rStyle w:val="1198"/>
          <w:rFonts w:hint="eastAsia" w:ascii="宋体" w:hAnsi="宋体" w:eastAsia="宋体" w:cs="宋体"/>
          <w:color w:val="auto"/>
          <w:sz w:val="28"/>
          <w:szCs w:val="28"/>
          <w:highlight w:val="none"/>
        </w:rPr>
        <w:t xml:space="preserve">，</w:t>
      </w:r>
      <w:r>
        <w:rPr>
          <w:rStyle w:val="1198"/>
          <w:rFonts w:hint="eastAsia" w:ascii="宋体" w:hAnsi="宋体" w:eastAsia="宋体" w:cs="宋体"/>
          <w:color w:val="auto"/>
          <w:sz w:val="28"/>
          <w:highlight w:val="none"/>
        </w:rPr>
        <w:t xml:space="preserve">居民身份证号</w:t>
      </w:r>
      <w:r>
        <w:rPr>
          <w:rStyle w:val="1198"/>
          <w:rFonts w:hint="eastAsia" w:ascii="宋体" w:hAnsi="宋体" w:eastAsia="宋体" w:cs="宋体"/>
          <w:b/>
          <w:color w:val="auto"/>
          <w:sz w:val="24"/>
          <w:highlight w:val="none"/>
          <w:u w:val="single"/>
          <w:lang w:val="en-US" w:eastAsia="zh-CN"/>
        </w:rPr>
        <w:t xml:space="preserve">        </w:t>
      </w:r>
      <w:r>
        <w:rPr>
          <w:rStyle w:val="1198"/>
          <w:rFonts w:hint="eastAsia" w:ascii="宋体" w:hAnsi="宋体" w:eastAsia="宋体" w:cs="宋体"/>
          <w:color w:val="auto"/>
          <w:sz w:val="28"/>
          <w:szCs w:val="28"/>
          <w:highlight w:val="none"/>
        </w:rPr>
        <w:t xml:space="preserve">，在我单位任</w:t>
      </w:r>
      <w:r>
        <w:rPr>
          <w:rStyle w:val="1198"/>
          <w:rFonts w:hint="eastAsia" w:ascii="宋体" w:hAnsi="宋体" w:eastAsia="宋体" w:cs="宋体"/>
          <w:color w:val="auto"/>
          <w:sz w:val="28"/>
          <w:szCs w:val="28"/>
          <w:highlight w:val="none"/>
          <w:u w:val="single"/>
        </w:rPr>
        <w:t xml:space="preserve">               </w:t>
      </w:r>
      <w:r>
        <w:rPr>
          <w:rStyle w:val="1198"/>
          <w:rFonts w:hint="eastAsia" w:ascii="宋体" w:hAnsi="宋体" w:eastAsia="宋体" w:cs="宋体"/>
          <w:color w:val="auto"/>
          <w:sz w:val="28"/>
          <w:szCs w:val="28"/>
          <w:highlight w:val="none"/>
        </w:rPr>
        <w:t xml:space="preserve">职务，系我单位主要负责人即法定代表人。</w:t>
      </w:r>
      <w:r/>
    </w:p>
    <w:p>
      <w:pPr>
        <w:pStyle w:val="1237"/>
        <w:ind w:firstLine="560"/>
        <w:spacing w:line="360" w:lineRule="auto"/>
        <w:rPr>
          <w:rStyle w:val="1157"/>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237"/>
        <w:ind w:firstLine="560"/>
        <w:spacing w:line="360" w:lineRule="auto"/>
        <w:rPr>
          <w:rStyle w:val="1157"/>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237"/>
        <w:ind w:firstLine="560"/>
        <w:keepLines w:val="0"/>
        <w:keepNext w:val="0"/>
        <w:pageBreakBefore w:val="0"/>
        <w:spacing w:before="313" w:after="313" w:line="360" w:lineRule="auto"/>
        <w:widowControl w:val="off"/>
        <w:rPr>
          <w:rStyle w:val="1157"/>
          <w:rFonts w:ascii="宋体" w:hAnsi="宋体" w:eastAsia="宋体" w:cs="Times New Roman"/>
          <w:color w:val="auto"/>
          <w:sz w:val="28"/>
          <w:szCs w:val="28"/>
          <w:highlight w:val="none"/>
        </w:rPr>
      </w:pPr>
      <w:r>
        <w:rPr>
          <w:rStyle w:val="1157"/>
          <w:rFonts w:hint="eastAsia" w:ascii="宋体" w:hAnsi="宋体" w:eastAsia="宋体" w:cs="Times New Roman"/>
          <w:color w:val="auto"/>
          <w:sz w:val="28"/>
          <w:szCs w:val="28"/>
          <w:highlight w:val="none"/>
        </w:rPr>
        <w:t xml:space="preserve">单位地址：</w:t>
      </w:r>
      <w:r>
        <w:rPr>
          <w:rStyle w:val="1157"/>
          <w:rFonts w:hint="eastAsia" w:ascii="宋体" w:hAnsi="宋体" w:cs="Times New Roman"/>
          <w:b/>
          <w:color w:val="auto"/>
          <w:sz w:val="24"/>
          <w:highlight w:val="none"/>
          <w:u w:val="single"/>
          <w:lang w:val="en-US" w:eastAsia="zh-CN"/>
        </w:rPr>
        <w:t xml:space="preserve">           </w:t>
      </w:r>
      <w:r/>
    </w:p>
    <w:p>
      <w:pPr>
        <w:pStyle w:val="1237"/>
        <w:ind w:firstLine="560"/>
        <w:keepLines w:val="0"/>
        <w:keepNext w:val="0"/>
        <w:pageBreakBefore w:val="0"/>
        <w:spacing w:before="313" w:after="313" w:line="360" w:lineRule="auto"/>
        <w:widowControl w:val="off"/>
        <w:rPr>
          <w:rStyle w:val="1157"/>
          <w:rFonts w:ascii="宋体" w:hAnsi="宋体" w:eastAsia="宋体" w:cs="Times New Roman"/>
          <w:color w:val="auto"/>
          <w:sz w:val="28"/>
          <w:szCs w:val="28"/>
          <w:highlight w:val="none"/>
        </w:rPr>
      </w:pPr>
      <w:r>
        <w:rPr>
          <w:rStyle w:val="1157"/>
          <w:rFonts w:hint="eastAsia" w:ascii="宋体" w:hAnsi="宋体" w:eastAsia="宋体" w:cs="Times New Roman"/>
          <w:color w:val="auto"/>
          <w:sz w:val="28"/>
          <w:szCs w:val="28"/>
          <w:highlight w:val="none"/>
        </w:rPr>
        <w:t xml:space="preserve">电    话：</w:t>
      </w:r>
      <w:r>
        <w:rPr>
          <w:rStyle w:val="1157"/>
          <w:rFonts w:hint="eastAsia" w:ascii="宋体" w:hAnsi="宋体" w:cs="Times New Roman"/>
          <w:b/>
          <w:color w:val="auto"/>
          <w:sz w:val="24"/>
          <w:highlight w:val="none"/>
          <w:u w:val="single"/>
          <w:lang w:val="en-US" w:eastAsia="zh-CN"/>
        </w:rPr>
        <w:t xml:space="preserve">           </w:t>
      </w:r>
      <w:r/>
    </w:p>
    <w:p>
      <w:pPr>
        <w:pStyle w:val="1237"/>
        <w:ind w:firstLine="560"/>
        <w:keepLines w:val="0"/>
        <w:keepNext w:val="0"/>
        <w:pageBreakBefore w:val="0"/>
        <w:spacing w:before="313" w:after="313" w:line="360" w:lineRule="auto"/>
        <w:widowControl w:val="off"/>
        <w:rPr>
          <w:rStyle w:val="1157"/>
          <w:rFonts w:ascii="宋体" w:hAnsi="宋体" w:eastAsia="宋体" w:cs="Times New Roman"/>
          <w:color w:val="auto"/>
          <w:sz w:val="28"/>
          <w:szCs w:val="28"/>
          <w:highlight w:val="none"/>
        </w:rPr>
      </w:pPr>
      <w:r>
        <w:rPr>
          <w:rStyle w:val="1157"/>
          <w:rFonts w:hint="eastAsia" w:ascii="宋体" w:hAnsi="宋体" w:eastAsia="宋体" w:cs="Times New Roman"/>
          <w:color w:val="auto"/>
          <w:sz w:val="28"/>
          <w:szCs w:val="28"/>
          <w:highlight w:val="none"/>
        </w:rPr>
        <w:t xml:space="preserve">单位全称：</w:t>
      </w:r>
      <w:r>
        <w:rPr>
          <w:rStyle w:val="1157"/>
          <w:rFonts w:hint="eastAsia" w:ascii="宋体" w:hAnsi="宋体" w:cs="Times New Roman"/>
          <w:b/>
          <w:color w:val="auto"/>
          <w:sz w:val="24"/>
          <w:highlight w:val="none"/>
          <w:u w:val="single"/>
          <w:lang w:val="en-US" w:eastAsia="zh-CN"/>
        </w:rPr>
        <w:t xml:space="preserve">           </w:t>
      </w:r>
      <w:r/>
    </w:p>
    <w:p>
      <w:pPr>
        <w:pStyle w:val="1237"/>
        <w:ind w:firstLine="560"/>
        <w:keepLines w:val="0"/>
        <w:keepNext w:val="0"/>
        <w:pageBreakBefore w:val="0"/>
        <w:spacing w:before="313" w:after="313" w:line="360" w:lineRule="auto"/>
        <w:widowControl w:val="off"/>
        <w:rPr>
          <w:rStyle w:val="1157"/>
          <w:rFonts w:ascii="宋体" w:hAnsi="宋体" w:eastAsia="宋体" w:cs="Times New Roman"/>
          <w:color w:val="auto"/>
          <w:sz w:val="28"/>
          <w:szCs w:val="28"/>
          <w:highlight w:val="none"/>
        </w:rPr>
      </w:pPr>
      <w:r>
        <w:rPr>
          <w:rStyle w:val="1157"/>
          <w:rFonts w:hint="eastAsia" w:ascii="宋体" w:hAnsi="宋体" w:eastAsia="宋体" w:cs="Times New Roman"/>
          <w:color w:val="auto"/>
          <w:sz w:val="28"/>
          <w:szCs w:val="28"/>
          <w:highlight w:val="none"/>
        </w:rPr>
        <w:t xml:space="preserve">单位盖章：</w:t>
      </w:r>
      <w:r>
        <w:rPr>
          <w:rStyle w:val="1157"/>
          <w:rFonts w:hint="eastAsia" w:ascii="宋体" w:hAnsi="宋体" w:cs="Times New Roman"/>
          <w:b/>
          <w:color w:val="auto"/>
          <w:sz w:val="24"/>
          <w:highlight w:val="none"/>
          <w:u w:val="single"/>
          <w:lang w:val="en-US" w:eastAsia="zh-CN"/>
        </w:rPr>
        <w:t xml:space="preserve">           </w:t>
      </w:r>
      <w:r/>
    </w:p>
    <w:p>
      <w:pPr>
        <w:pStyle w:val="1237"/>
        <w:ind w:firstLine="560"/>
        <w:spacing w:line="360" w:lineRule="auto"/>
        <w:tabs>
          <w:tab w:val="left" w:pos="7290" w:leader="none"/>
        </w:tabs>
        <w:rPr>
          <w:rStyle w:val="1157"/>
          <w:rFonts w:ascii="宋体" w:hAnsi="宋体" w:eastAsia="宋体" w:cs="Times New Roman"/>
          <w:color w:val="auto"/>
          <w:sz w:val="28"/>
          <w:szCs w:val="28"/>
          <w:highlight w:val="none"/>
        </w:rPr>
      </w:pPr>
      <w:r>
        <w:rPr>
          <w:rStyle w:val="1157"/>
          <w:rFonts w:hint="eastAsia" w:ascii="宋体" w:hAnsi="宋体" w:eastAsia="宋体" w:cs="Times New Roman"/>
          <w:color w:val="auto"/>
          <w:sz w:val="28"/>
          <w:szCs w:val="28"/>
          <w:highlight w:val="none"/>
        </w:rPr>
        <w:t xml:space="preserve">                                 年     月    日</w:t>
      </w:r>
      <w:r/>
    </w:p>
    <w:p>
      <w:pPr>
        <w:pStyle w:val="1237"/>
        <w:ind w:firstLine="560"/>
        <w:spacing w:line="360" w:lineRule="auto"/>
        <w:rPr>
          <w:rStyle w:val="1157"/>
          <w:rFonts w:ascii="宋体" w:hAnsi="宋体" w:eastAsia="宋体" w:cs="Times New Roman"/>
          <w:color w:val="auto"/>
          <w:sz w:val="28"/>
          <w:highlight w:val="none"/>
        </w:rPr>
      </w:pPr>
      <w:r>
        <w:rPr>
          <w:rFonts w:ascii="宋体" w:hAnsi="宋体" w:eastAsia="宋体" w:cs="Times New Roman"/>
          <w:color w:val="auto"/>
          <w:sz w:val="28"/>
          <w:highlight w:val="none"/>
        </w:rPr>
      </w:r>
      <w:r/>
    </w:p>
    <w:p>
      <w:pPr>
        <w:pStyle w:val="1237"/>
        <w:ind w:firstLine="482"/>
        <w:jc w:val="left"/>
        <w:spacing w:line="360" w:lineRule="auto"/>
        <w:rPr>
          <w:rStyle w:val="1157"/>
          <w:rFonts w:ascii="宋体" w:hAnsi="宋体" w:eastAsia="宋体" w:cs="Times New Roman"/>
          <w:b/>
          <w:color w:val="auto"/>
          <w:sz w:val="24"/>
          <w:szCs w:val="24"/>
          <w:highlight w:val="none"/>
        </w:rPr>
      </w:pPr>
      <w:r>
        <w:rPr>
          <w:rStyle w:val="1157"/>
          <w:rFonts w:hint="eastAsia" w:ascii="宋体" w:hAnsi="宋体" w:eastAsia="宋体" w:cs="Times New Roman"/>
          <w:b/>
          <w:color w:val="auto"/>
          <w:sz w:val="24"/>
          <w:szCs w:val="24"/>
          <w:highlight w:val="none"/>
        </w:rPr>
        <w:t xml:space="preserve">附：法定代表人居民身份证扫描件</w:t>
      </w:r>
      <w:r/>
    </w:p>
    <w:p>
      <w:pPr>
        <w:pStyle w:val="1237"/>
        <w:ind w:firstLine="440"/>
        <w:spacing w:line="360" w:lineRule="auto"/>
        <w:tabs>
          <w:tab w:val="left" w:pos="7290" w:leader="none"/>
        </w:tabs>
        <w:rPr>
          <w:rStyle w:val="1157"/>
          <w:rFonts w:ascii="宋体" w:hAnsi="宋体" w:eastAsia="宋体" w:cs="Times New Roman"/>
          <w:color w:val="auto"/>
          <w:sz w:val="22"/>
          <w:szCs w:val="20"/>
          <w:highlight w:val="none"/>
        </w:rPr>
      </w:pPr>
      <w:r>
        <w:rPr>
          <w:rStyle w:val="1157"/>
          <w:rFonts w:hint="eastAsia" w:ascii="宋体" w:hAnsi="宋体" w:eastAsia="宋体" w:cs="Times New Roman"/>
          <w:color w:val="auto"/>
          <w:sz w:val="22"/>
          <w:szCs w:val="20"/>
          <w:highlight w:val="none"/>
          <w:u w:val="single"/>
        </w:rPr>
        <w:t xml:space="preserve">注：1.“法定代表人”直接参加磋商响应活动的仅需填写本身份证明</w:t>
      </w:r>
      <w:r>
        <w:rPr>
          <w:rStyle w:val="1157"/>
          <w:rFonts w:hint="eastAsia" w:ascii="宋体" w:hAnsi="宋体" w:eastAsia="宋体" w:cs="Times New Roman"/>
          <w:color w:val="auto"/>
          <w:sz w:val="22"/>
          <w:szCs w:val="20"/>
          <w:highlight w:val="none"/>
        </w:rPr>
        <w:t xml:space="preserve">，</w:t>
      </w:r>
      <w:r>
        <w:rPr>
          <w:rStyle w:val="1157"/>
          <w:rFonts w:hint="eastAsia" w:ascii="宋体" w:hAnsi="宋体" w:eastAsia="宋体" w:cs="Times New Roman"/>
          <w:color w:val="auto"/>
          <w:sz w:val="22"/>
          <w:szCs w:val="22"/>
          <w:highlight w:val="none"/>
          <w:u w:val="single"/>
        </w:rPr>
        <w:t xml:space="preserve">个人居民身份证携带备查</w:t>
      </w:r>
      <w:r>
        <w:rPr>
          <w:rStyle w:val="1157"/>
          <w:rFonts w:hint="eastAsia" w:ascii="宋体" w:hAnsi="宋体" w:eastAsia="宋体" w:cs="Times New Roman"/>
          <w:color w:val="auto"/>
          <w:sz w:val="22"/>
          <w:szCs w:val="20"/>
          <w:highlight w:val="none"/>
        </w:rPr>
        <w:t xml:space="preserve">。</w:t>
      </w:r>
      <w:r/>
    </w:p>
    <w:p>
      <w:pPr>
        <w:pStyle w:val="1237"/>
        <w:ind w:firstLine="442"/>
        <w:spacing w:line="360" w:lineRule="auto"/>
        <w:tabs>
          <w:tab w:val="left" w:pos="7290" w:leader="none"/>
        </w:tabs>
        <w:rPr>
          <w:rStyle w:val="1157"/>
          <w:rFonts w:ascii="宋体" w:hAnsi="宋体" w:eastAsia="宋体" w:cs="Times New Roman"/>
          <w:b/>
          <w:color w:val="auto"/>
          <w:sz w:val="22"/>
          <w:szCs w:val="22"/>
          <w:highlight w:val="none"/>
          <w:u w:val="single"/>
        </w:rPr>
      </w:pPr>
      <w:r>
        <w:rPr>
          <w:rStyle w:val="1157"/>
          <w:rFonts w:hint="eastAsia" w:ascii="宋体" w:hAnsi="宋体" w:eastAsia="宋体" w:cs="Times New Roman"/>
          <w:b/>
          <w:color w:val="auto"/>
          <w:sz w:val="22"/>
          <w:szCs w:val="22"/>
          <w:highlight w:val="none"/>
          <w:u w:val="single"/>
        </w:rPr>
        <w:t xml:space="preserve">2.供应商</w:t>
      </w:r>
      <w:r>
        <w:rPr>
          <w:rStyle w:val="1157"/>
          <w:rFonts w:ascii="宋体" w:hAnsi="宋体" w:eastAsia="宋体" w:cs="Times New Roman"/>
          <w:b/>
          <w:color w:val="auto"/>
          <w:sz w:val="22"/>
          <w:szCs w:val="22"/>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238"/>
        <w:jc w:val="center"/>
        <w:rPr>
          <w:rStyle w:val="1157"/>
          <w:rFonts w:ascii="Times New Roman" w:hAnsi="Times New Roman" w:eastAsia="Times New Roman" w:cs="Times New Roman"/>
          <w:color w:val="auto"/>
          <w:highlight w:val="none"/>
        </w:rPr>
        <w:outlineLvl w:val="2"/>
      </w:pPr>
      <w:r>
        <w:rPr>
          <w:rStyle w:val="1157"/>
          <w:rFonts w:ascii="Times New Roman" w:hAnsi="Times New Roman" w:eastAsia="Times New Roman" w:cs="Times New Roman"/>
          <w:color w:val="auto"/>
          <w:highlight w:val="none"/>
        </w:rPr>
        <w:br w:type="page" w:clear="all"/>
      </w:r>
      <w:bookmarkStart w:id="1076" w:name="_Toc28275"/>
      <w:r>
        <w:rPr>
          <w:rStyle w:val="1157"/>
          <w:rFonts w:ascii="宋体" w:hAnsi="宋体" w:eastAsia="宋体" w:cs="宋体"/>
          <w:b/>
          <w:bCs/>
          <w:color w:val="auto"/>
          <w:sz w:val="28"/>
          <w:highlight w:val="none"/>
        </w:rPr>
        <w:t xml:space="preserve">(九)法定代表人（负责人）授权委托书</w:t>
      </w:r>
      <w:bookmarkEnd w:id="1076"/>
      <w:r/>
      <w:r/>
    </w:p>
    <w:p>
      <w:pPr>
        <w:pStyle w:val="1238"/>
        <w:ind w:right="420" w:firstLine="560"/>
        <w:spacing w:line="360" w:lineRule="auto"/>
        <w:rPr>
          <w:rStyle w:val="1157"/>
          <w:rFonts w:ascii="宋体" w:hAnsi="宋体" w:eastAsia="宋体" w:cs="Times New Roman"/>
          <w:color w:val="auto"/>
          <w:sz w:val="28"/>
          <w:highlight w:val="none"/>
        </w:rPr>
      </w:pPr>
      <w:r>
        <w:rPr>
          <w:rStyle w:val="1198"/>
          <w:rFonts w:hint="eastAsia" w:ascii="宋体" w:hAnsi="宋体"/>
          <w:color w:val="auto"/>
          <w:sz w:val="28"/>
          <w:highlight w:val="none"/>
        </w:rPr>
        <w:t xml:space="preserve">本授权书声明：</w:t>
      </w:r>
      <w:r>
        <w:rPr>
          <w:rStyle w:val="1198"/>
          <w:rFonts w:hint="eastAsia" w:ascii="宋体" w:hAnsi="宋体"/>
          <w:b/>
          <w:color w:val="auto"/>
          <w:sz w:val="24"/>
          <w:highlight w:val="none"/>
          <w:u w:val="single"/>
        </w:rPr>
        <w:t xml:space="preserve">（投标人名称）</w:t>
      </w:r>
      <w:r>
        <w:rPr>
          <w:rStyle w:val="1198"/>
          <w:rFonts w:hint="eastAsia" w:ascii="宋体" w:hAnsi="宋体"/>
          <w:color w:val="auto"/>
          <w:sz w:val="28"/>
          <w:highlight w:val="none"/>
        </w:rPr>
        <w:t xml:space="preserve">法定代表人</w:t>
      </w:r>
      <w:r>
        <w:rPr>
          <w:rStyle w:val="1198"/>
          <w:rFonts w:hint="eastAsia" w:ascii="宋体" w:hAnsi="宋体"/>
          <w:b/>
          <w:color w:val="auto"/>
          <w:sz w:val="24"/>
          <w:highlight w:val="none"/>
          <w:u w:val="single"/>
        </w:rPr>
        <w:t xml:space="preserve">（姓名）</w:t>
      </w:r>
      <w:r>
        <w:rPr>
          <w:rStyle w:val="1198"/>
          <w:rFonts w:hint="eastAsia" w:ascii="宋体" w:hAnsi="宋体"/>
          <w:color w:val="auto"/>
          <w:sz w:val="28"/>
          <w:highlight w:val="none"/>
        </w:rPr>
        <w:t xml:space="preserve">授权</w:t>
      </w:r>
      <w:r>
        <w:rPr>
          <w:rStyle w:val="1198"/>
          <w:rFonts w:hint="eastAsia" w:ascii="宋体" w:hAnsi="宋体"/>
          <w:b/>
          <w:color w:val="auto"/>
          <w:sz w:val="24"/>
          <w:highlight w:val="none"/>
          <w:u w:val="single"/>
        </w:rPr>
        <w:t xml:space="preserve">（委托代理人的姓名、身份证号）</w:t>
      </w:r>
      <w:r>
        <w:rPr>
          <w:rStyle w:val="1198"/>
          <w:rFonts w:hint="eastAsia" w:ascii="宋体" w:hAnsi="宋体"/>
          <w:color w:val="auto"/>
          <w:sz w:val="28"/>
          <w:highlight w:val="none"/>
        </w:rPr>
        <w:t xml:space="preserve">为我方就</w:t>
      </w:r>
      <w:r>
        <w:rPr>
          <w:rStyle w:val="1198"/>
          <w:rFonts w:hint="eastAsia" w:ascii="宋体" w:hAnsi="宋体"/>
          <w:b/>
          <w:color w:val="auto"/>
          <w:sz w:val="24"/>
          <w:highlight w:val="none"/>
          <w:u w:val="single"/>
        </w:rPr>
        <w:t xml:space="preserve">（代理机构</w:t>
      </w:r>
      <w:r>
        <w:rPr>
          <w:rStyle w:val="1198"/>
          <w:rFonts w:hint="eastAsia" w:ascii="宋体" w:hAnsi="宋体"/>
          <w:b/>
          <w:color w:val="auto"/>
          <w:sz w:val="24"/>
          <w:highlight w:val="none"/>
          <w:u w:val="single"/>
          <w:lang w:val="en-US" w:eastAsia="zh-CN"/>
        </w:rPr>
        <w:t xml:space="preserve">名称</w:t>
      </w:r>
      <w:r>
        <w:rPr>
          <w:rStyle w:val="1198"/>
          <w:rFonts w:hint="eastAsia" w:ascii="宋体" w:hAnsi="宋体"/>
          <w:b/>
          <w:color w:val="auto"/>
          <w:sz w:val="24"/>
          <w:highlight w:val="none"/>
          <w:u w:val="single"/>
        </w:rPr>
        <w:t xml:space="preserve">）代理的（</w:t>
      </w:r>
      <w:r>
        <w:rPr>
          <w:rStyle w:val="1198"/>
          <w:rFonts w:hint="eastAsia" w:ascii="宋体" w:hAnsi="宋体"/>
          <w:b/>
          <w:color w:val="auto"/>
          <w:sz w:val="24"/>
          <w:highlight w:val="none"/>
          <w:u w:val="single"/>
          <w:lang w:val="en-US" w:eastAsia="zh-CN"/>
        </w:rPr>
        <w:t xml:space="preserve">项目名称、</w:t>
      </w:r>
      <w:r>
        <w:rPr>
          <w:rStyle w:val="1198"/>
          <w:rFonts w:hint="eastAsia" w:ascii="宋体" w:hAnsi="宋体"/>
          <w:b/>
          <w:color w:val="auto"/>
          <w:sz w:val="24"/>
          <w:highlight w:val="none"/>
          <w:u w:val="single"/>
        </w:rPr>
        <w:t xml:space="preserve">项目编号）</w:t>
      </w:r>
      <w:r>
        <w:rPr>
          <w:rStyle w:val="1198"/>
          <w:rFonts w:hint="eastAsia" w:ascii="宋体" w:hAnsi="宋体"/>
          <w:bCs/>
          <w:color w:val="auto"/>
          <w:sz w:val="28"/>
          <w:highlight w:val="none"/>
        </w:rPr>
        <w:t xml:space="preserve">项目</w:t>
      </w:r>
      <w:r>
        <w:rPr>
          <w:rStyle w:val="1198"/>
          <w:rFonts w:hint="eastAsia" w:ascii="宋体" w:hAnsi="宋体"/>
          <w:color w:val="auto"/>
          <w:sz w:val="28"/>
          <w:highlight w:val="none"/>
        </w:rPr>
        <w:t xml:space="preserve">的投标活动的合法代理人，以本公司名义全权处理一切与该项目投标有关的事务（含合同签订）。</w:t>
      </w:r>
      <w:r/>
    </w:p>
    <w:p>
      <w:pPr>
        <w:pStyle w:val="1168"/>
        <w:ind w:firstLine="560"/>
        <w:spacing w:line="360" w:lineRule="auto"/>
        <w:tabs>
          <w:tab w:val="left" w:pos="5560" w:leader="none"/>
        </w:tabs>
        <w:rPr>
          <w:rStyle w:val="1157"/>
          <w:rFonts w:ascii="宋体" w:hAnsi="宋体" w:eastAsia="宋体" w:cs="Times New Roman"/>
          <w:color w:val="auto"/>
          <w:sz w:val="28"/>
          <w:highlight w:val="none"/>
        </w:rPr>
      </w:pPr>
      <w:r>
        <w:rPr>
          <w:rStyle w:val="1157"/>
          <w:rFonts w:hint="eastAsia" w:ascii="宋体" w:hAnsi="宋体" w:eastAsia="宋体" w:cs="Times New Roman"/>
          <w:color w:val="auto"/>
          <w:sz w:val="28"/>
          <w:highlight w:val="none"/>
          <w:lang w:val="en-US" w:eastAsia="zh-CN" w:bidi="ar-SA"/>
        </w:rPr>
        <w:tab/>
      </w:r>
      <w:r/>
    </w:p>
    <w:p>
      <w:pPr>
        <w:pStyle w:val="1167"/>
        <w:ind w:firstLine="560"/>
        <w:rPr>
          <w:rStyle w:val="1157"/>
          <w:rFonts w:eastAsia="宋体" w:cs="Times New Roman"/>
          <w:color w:val="auto"/>
          <w:highlight w:val="none"/>
        </w:rPr>
      </w:pPr>
      <w:r>
        <w:rPr>
          <w:rStyle w:val="1157"/>
          <w:rFonts w:hint="eastAsia" w:ascii="宋体" w:hAnsi="宋体" w:eastAsia="宋体" w:cs="Times New Roman"/>
          <w:color w:val="auto"/>
          <w:sz w:val="28"/>
          <w:highlight w:val="none"/>
          <w:lang w:val="en-US" w:eastAsia="zh-CN" w:bidi="ar-SA"/>
        </w:rPr>
        <w:t xml:space="preserve">本授权委托书于</w:t>
      </w:r>
      <w:r>
        <w:rPr>
          <w:rStyle w:val="1157"/>
          <w:rFonts w:hint="eastAsia" w:ascii="宋体" w:hAnsi="宋体" w:eastAsia="宋体" w:cs="Times New Roman"/>
          <w:color w:val="auto"/>
          <w:sz w:val="28"/>
          <w:highlight w:val="none"/>
          <w:u w:val="single"/>
          <w:lang w:val="en-US" w:eastAsia="zh-CN" w:bidi="ar-SA"/>
        </w:rPr>
        <w:t xml:space="preserve">  </w:t>
      </w:r>
      <w:r>
        <w:rPr>
          <w:rStyle w:val="1157"/>
          <w:rFonts w:hint="eastAsia" w:ascii="宋体" w:hAnsi="宋体" w:cs="Times New Roman"/>
          <w:color w:val="auto"/>
          <w:sz w:val="28"/>
          <w:highlight w:val="none"/>
          <w:u w:val="single"/>
          <w:lang w:val="en-US" w:eastAsia="zh-CN" w:bidi="ar-SA"/>
        </w:rPr>
        <w:t xml:space="preserve">  </w:t>
      </w:r>
      <w:r>
        <w:rPr>
          <w:rStyle w:val="1157"/>
          <w:rFonts w:hint="eastAsia" w:ascii="宋体" w:hAnsi="宋体" w:eastAsia="宋体" w:cs="Times New Roman"/>
          <w:color w:val="auto"/>
          <w:sz w:val="28"/>
          <w:highlight w:val="none"/>
          <w:lang w:val="en-US" w:eastAsia="zh-CN" w:bidi="ar-SA"/>
        </w:rPr>
        <w:t xml:space="preserve">年</w:t>
      </w:r>
      <w:r>
        <w:rPr>
          <w:rStyle w:val="1157"/>
          <w:rFonts w:hint="eastAsia" w:ascii="宋体" w:hAnsi="宋体" w:eastAsia="宋体" w:cs="Times New Roman"/>
          <w:color w:val="auto"/>
          <w:sz w:val="28"/>
          <w:highlight w:val="none"/>
          <w:u w:val="single"/>
          <w:lang w:val="en-US" w:eastAsia="zh-CN" w:bidi="ar-SA"/>
        </w:rPr>
        <w:t xml:space="preserve"> </w:t>
      </w:r>
      <w:r>
        <w:rPr>
          <w:rStyle w:val="1157"/>
          <w:rFonts w:hint="eastAsia" w:ascii="宋体" w:hAnsi="宋体" w:cs="Times New Roman"/>
          <w:color w:val="auto"/>
          <w:sz w:val="28"/>
          <w:highlight w:val="none"/>
          <w:u w:val="single"/>
          <w:lang w:val="en-US" w:eastAsia="zh-CN" w:bidi="ar-SA"/>
        </w:rPr>
        <w:t xml:space="preserve">  </w:t>
      </w:r>
      <w:r>
        <w:rPr>
          <w:rStyle w:val="1157"/>
          <w:rFonts w:hint="eastAsia" w:ascii="宋体" w:hAnsi="宋体" w:eastAsia="宋体" w:cs="Times New Roman"/>
          <w:color w:val="auto"/>
          <w:sz w:val="28"/>
          <w:highlight w:val="none"/>
          <w:u w:val="single"/>
          <w:lang w:val="en-US" w:eastAsia="zh-CN" w:bidi="ar-SA"/>
        </w:rPr>
        <w:t xml:space="preserve"> </w:t>
      </w:r>
      <w:r>
        <w:rPr>
          <w:rStyle w:val="1157"/>
          <w:rFonts w:hint="eastAsia" w:ascii="宋体" w:hAnsi="宋体" w:eastAsia="宋体" w:cs="Times New Roman"/>
          <w:color w:val="auto"/>
          <w:sz w:val="28"/>
          <w:highlight w:val="none"/>
          <w:lang w:val="en-US" w:eastAsia="zh-CN" w:bidi="ar-SA"/>
        </w:rPr>
        <w:t xml:space="preserve">月</w:t>
      </w:r>
      <w:r>
        <w:rPr>
          <w:rStyle w:val="1157"/>
          <w:rFonts w:hint="eastAsia" w:ascii="宋体" w:hAnsi="宋体" w:eastAsia="宋体" w:cs="Times New Roman"/>
          <w:color w:val="auto"/>
          <w:sz w:val="28"/>
          <w:highlight w:val="none"/>
          <w:u w:val="single"/>
          <w:lang w:val="en-US" w:eastAsia="zh-CN" w:bidi="ar-SA"/>
        </w:rPr>
        <w:t xml:space="preserve"> </w:t>
      </w:r>
      <w:r>
        <w:rPr>
          <w:rStyle w:val="1157"/>
          <w:rFonts w:hint="eastAsia" w:ascii="宋体" w:hAnsi="宋体" w:cs="Times New Roman"/>
          <w:color w:val="auto"/>
          <w:sz w:val="28"/>
          <w:highlight w:val="none"/>
          <w:u w:val="single"/>
          <w:lang w:val="en-US" w:eastAsia="zh-CN" w:bidi="ar-SA"/>
        </w:rPr>
        <w:t xml:space="preserve">  </w:t>
      </w:r>
      <w:r>
        <w:rPr>
          <w:rStyle w:val="1157"/>
          <w:rFonts w:hint="eastAsia" w:ascii="宋体" w:hAnsi="宋体" w:eastAsia="宋体" w:cs="Times New Roman"/>
          <w:color w:val="auto"/>
          <w:sz w:val="28"/>
          <w:highlight w:val="none"/>
          <w:u w:val="single"/>
          <w:lang w:val="en-US" w:eastAsia="zh-CN" w:bidi="ar-SA"/>
        </w:rPr>
        <w:t xml:space="preserve"> </w:t>
      </w:r>
      <w:r>
        <w:rPr>
          <w:rStyle w:val="1157"/>
          <w:rFonts w:hint="eastAsia" w:ascii="宋体" w:hAnsi="宋体" w:eastAsia="宋体" w:cs="Times New Roman"/>
          <w:color w:val="auto"/>
          <w:sz w:val="28"/>
          <w:highlight w:val="none"/>
          <w:lang w:val="en-US" w:eastAsia="zh-CN" w:bidi="ar-SA"/>
        </w:rPr>
        <w:t xml:space="preserve">日在</w:t>
      </w:r>
      <w:r>
        <w:rPr>
          <w:rStyle w:val="1157"/>
          <w:rFonts w:ascii="宋体" w:hAnsi="宋体" w:eastAsia="宋体" w:cs="Times New Roman"/>
          <w:color w:val="auto"/>
          <w:sz w:val="28"/>
          <w:highlight w:val="none"/>
          <w:lang w:val="en-US" w:eastAsia="zh-CN" w:bidi="ar-SA"/>
        </w:rPr>
        <w:t xml:space="preserve">相应位置</w:t>
      </w:r>
      <w:r>
        <w:rPr>
          <w:rStyle w:val="1157"/>
          <w:rFonts w:hint="eastAsia" w:ascii="宋体" w:hAnsi="宋体" w:eastAsia="宋体" w:cs="Times New Roman"/>
          <w:color w:val="auto"/>
          <w:sz w:val="28"/>
          <w:highlight w:val="none"/>
          <w:lang w:val="en-US" w:eastAsia="zh-CN" w:bidi="ar-SA"/>
        </w:rPr>
        <w:t xml:space="preserve">签字或盖章</w:t>
      </w:r>
      <w:r>
        <w:rPr>
          <w:rStyle w:val="1157"/>
          <w:rFonts w:ascii="宋体" w:hAnsi="宋体" w:eastAsia="宋体" w:cs="Times New Roman"/>
          <w:color w:val="auto"/>
          <w:sz w:val="28"/>
          <w:highlight w:val="none"/>
          <w:lang w:val="en-US" w:eastAsia="zh-CN" w:bidi="ar-SA"/>
        </w:rPr>
        <w:t xml:space="preserve">后生效</w:t>
      </w:r>
      <w:r>
        <w:rPr>
          <w:rStyle w:val="1157"/>
          <w:rFonts w:hint="eastAsia" w:ascii="宋体" w:hAnsi="宋体" w:eastAsia="宋体" w:cs="Times New Roman"/>
          <w:color w:val="auto"/>
          <w:sz w:val="28"/>
          <w:highlight w:val="none"/>
          <w:lang w:val="en-US" w:eastAsia="zh-CN" w:bidi="ar-SA"/>
        </w:rPr>
        <w:t xml:space="preserve">，特此声明。</w:t>
      </w:r>
      <w:r/>
    </w:p>
    <w:p>
      <w:pPr>
        <w:pStyle w:val="1168"/>
        <w:ind w:firstLine="560"/>
        <w:keepLines w:val="0"/>
        <w:keepNext w:val="0"/>
        <w:pageBreakBefore w:val="0"/>
        <w:spacing w:before="157" w:after="157" w:line="360" w:lineRule="auto"/>
        <w:widowControl w:val="off"/>
        <w:rPr>
          <w:rStyle w:val="1157"/>
          <w:rFonts w:ascii="宋体" w:hAnsi="宋体" w:eastAsia="宋体" w:cs="Times New Roman"/>
          <w:color w:val="auto"/>
          <w:sz w:val="28"/>
          <w:highlight w:val="none"/>
        </w:rPr>
      </w:pPr>
      <w:r>
        <w:rPr>
          <w:rStyle w:val="1157"/>
          <w:rFonts w:hint="eastAsia" w:ascii="宋体" w:hAnsi="宋体" w:eastAsia="宋体" w:cs="Times New Roman"/>
          <w:color w:val="auto"/>
          <w:sz w:val="28"/>
          <w:highlight w:val="none"/>
          <w:lang w:val="en-US" w:eastAsia="zh-CN" w:bidi="ar-SA"/>
        </w:rPr>
        <w:t xml:space="preserve">委托代理人身份证号码：</w:t>
      </w:r>
      <w:r>
        <w:rPr>
          <w:rStyle w:val="1157"/>
          <w:rFonts w:hint="eastAsia" w:ascii="宋体" w:hAnsi="宋体" w:eastAsia="宋体" w:cs="Times New Roman"/>
          <w:color w:val="auto"/>
          <w:sz w:val="24"/>
          <w:szCs w:val="24"/>
          <w:highlight w:val="none"/>
          <w:u w:val="single"/>
          <w:lang w:val="en-US" w:eastAsia="zh-CN" w:bidi="ar-SA"/>
        </w:rPr>
        <w:t xml:space="preserve">                              </w:t>
      </w:r>
      <w:r/>
    </w:p>
    <w:p>
      <w:pPr>
        <w:pStyle w:val="1168"/>
        <w:ind w:firstLine="560"/>
        <w:keepLines w:val="0"/>
        <w:keepNext w:val="0"/>
        <w:pageBreakBefore w:val="0"/>
        <w:spacing w:before="157" w:after="157" w:line="360" w:lineRule="auto"/>
        <w:widowControl w:val="off"/>
        <w:rPr>
          <w:rStyle w:val="1157"/>
          <w:rFonts w:ascii="宋体" w:hAnsi="宋体" w:eastAsia="宋体" w:cs="Times New Roman"/>
          <w:color w:val="auto"/>
          <w:sz w:val="28"/>
          <w:highlight w:val="none"/>
        </w:rPr>
      </w:pPr>
      <w:r>
        <w:rPr>
          <w:rStyle w:val="1157"/>
          <w:rFonts w:hint="eastAsia" w:ascii="宋体" w:hAnsi="宋体" w:eastAsia="宋体" w:cs="Times New Roman"/>
          <w:color w:val="auto"/>
          <w:sz w:val="28"/>
          <w:highlight w:val="none"/>
          <w:lang w:val="en-US" w:eastAsia="zh-CN" w:bidi="ar-SA"/>
        </w:rPr>
        <w:t xml:space="preserve">委托代理人联系电话：（手机）</w:t>
      </w:r>
      <w:r>
        <w:rPr>
          <w:rStyle w:val="1157"/>
          <w:rFonts w:hint="eastAsia" w:ascii="宋体" w:hAnsi="宋体" w:eastAsia="宋体" w:cs="Times New Roman"/>
          <w:color w:val="auto"/>
          <w:sz w:val="24"/>
          <w:szCs w:val="24"/>
          <w:highlight w:val="none"/>
          <w:u w:val="single"/>
          <w:lang w:val="en-US" w:eastAsia="zh-CN" w:bidi="ar-SA"/>
        </w:rPr>
        <w:t xml:space="preserve">                          </w:t>
      </w:r>
      <w:r/>
    </w:p>
    <w:p>
      <w:pPr>
        <w:pStyle w:val="1168"/>
        <w:ind w:firstLine="560"/>
        <w:keepLines w:val="0"/>
        <w:keepNext w:val="0"/>
        <w:pageBreakBefore w:val="0"/>
        <w:spacing w:before="157" w:after="157" w:line="360" w:lineRule="auto"/>
        <w:widowControl w:val="off"/>
        <w:rPr>
          <w:rStyle w:val="1157"/>
          <w:rFonts w:ascii="宋体" w:hAnsi="宋体" w:eastAsia="宋体" w:cs="Times New Roman"/>
          <w:color w:val="auto"/>
          <w:sz w:val="28"/>
          <w:highlight w:val="none"/>
          <w:u w:val="single"/>
        </w:rPr>
      </w:pPr>
      <w:r>
        <w:rPr>
          <w:rStyle w:val="1157"/>
          <w:rFonts w:hint="eastAsia" w:ascii="宋体" w:hAnsi="宋体" w:eastAsia="宋体" w:cs="Times New Roman"/>
          <w:color w:val="auto"/>
          <w:sz w:val="28"/>
          <w:highlight w:val="none"/>
          <w:lang w:val="en-US" w:eastAsia="zh-CN" w:bidi="ar-SA"/>
        </w:rPr>
        <w:t xml:space="preserve">法定代表人（负责人）签章</w:t>
      </w:r>
      <w:r>
        <w:rPr>
          <w:rStyle w:val="1157"/>
          <w:rFonts w:hint="eastAsia" w:ascii="宋体" w:hAnsi="宋体" w:eastAsia="宋体" w:cs="Times New Roman"/>
          <w:color w:val="auto"/>
          <w:sz w:val="28"/>
          <w:highlight w:val="none"/>
          <w:u w:val="none"/>
          <w:lang w:val="en-US" w:eastAsia="zh-CN" w:bidi="ar-SA"/>
        </w:rPr>
        <w:t xml:space="preserve">：</w:t>
      </w:r>
      <w:r>
        <w:rPr>
          <w:rStyle w:val="1157"/>
          <w:rFonts w:hint="eastAsia" w:ascii="宋体" w:hAnsi="宋体" w:eastAsia="宋体" w:cs="Times New Roman"/>
          <w:color w:val="auto"/>
          <w:sz w:val="28"/>
          <w:highlight w:val="none"/>
          <w:u w:val="single"/>
          <w:lang w:val="en-US" w:eastAsia="zh-CN" w:bidi="ar-SA"/>
        </w:rPr>
        <w:t xml:space="preserve">                        </w:t>
      </w:r>
      <w:r/>
    </w:p>
    <w:p>
      <w:pPr>
        <w:pStyle w:val="1168"/>
        <w:ind w:firstLine="560"/>
        <w:keepLines w:val="0"/>
        <w:keepNext w:val="0"/>
        <w:pageBreakBefore w:val="0"/>
        <w:spacing w:before="157" w:after="157" w:line="360" w:lineRule="auto"/>
        <w:widowControl w:val="off"/>
        <w:rPr>
          <w:rStyle w:val="1157"/>
          <w:rFonts w:ascii="宋体" w:hAnsi="宋体" w:eastAsia="宋体" w:cs="Times New Roman"/>
          <w:color w:val="auto"/>
          <w:sz w:val="28"/>
          <w:highlight w:val="none"/>
        </w:rPr>
      </w:pPr>
      <w:r>
        <w:rPr>
          <w:rStyle w:val="1157"/>
          <w:rFonts w:hint="eastAsia" w:ascii="宋体" w:hAnsi="宋体" w:eastAsia="宋体" w:cs="Times New Roman"/>
          <w:color w:val="auto"/>
          <w:sz w:val="28"/>
          <w:highlight w:val="none"/>
          <w:lang w:val="en-US" w:eastAsia="zh-CN" w:bidi="ar-SA"/>
        </w:rPr>
        <w:t xml:space="preserve">供应商名称（公章）：</w:t>
      </w:r>
      <w:r>
        <w:rPr>
          <w:rStyle w:val="1157"/>
          <w:rFonts w:hint="eastAsia" w:ascii="宋体" w:hAnsi="宋体" w:eastAsia="宋体" w:cs="Times New Roman"/>
          <w:color w:val="auto"/>
          <w:sz w:val="28"/>
          <w:highlight w:val="none"/>
          <w:u w:val="single"/>
          <w:lang w:val="en-US" w:eastAsia="zh-CN" w:bidi="ar-SA"/>
        </w:rPr>
        <w:t xml:space="preserve">                        </w:t>
      </w:r>
      <w:r/>
    </w:p>
    <w:p>
      <w:pPr>
        <w:pStyle w:val="1168"/>
        <w:ind w:firstLine="560"/>
        <w:keepLines w:val="0"/>
        <w:keepNext w:val="0"/>
        <w:pageBreakBefore w:val="0"/>
        <w:spacing w:before="157" w:after="157" w:line="360" w:lineRule="auto"/>
        <w:widowControl w:val="off"/>
        <w:rPr>
          <w:rStyle w:val="1157"/>
          <w:rFonts w:ascii="宋体" w:hAnsi="宋体" w:eastAsia="宋体" w:cs="Times New Roman"/>
          <w:color w:val="auto"/>
          <w:sz w:val="28"/>
          <w:highlight w:val="none"/>
          <w:u w:val="single"/>
        </w:rPr>
      </w:pPr>
      <w:r>
        <w:rPr>
          <w:rStyle w:val="1157"/>
          <w:rFonts w:hint="eastAsia" w:ascii="宋体" w:hAnsi="宋体" w:eastAsia="宋体" w:cs="Times New Roman"/>
          <w:color w:val="auto"/>
          <w:sz w:val="28"/>
          <w:highlight w:val="none"/>
          <w:lang w:val="en-US" w:eastAsia="zh-CN" w:bidi="ar-SA"/>
        </w:rPr>
        <w:t xml:space="preserve">日     期：</w:t>
      </w:r>
      <w:r/>
    </w:p>
    <w:p>
      <w:pPr>
        <w:pStyle w:val="1168"/>
        <w:ind w:firstLine="562"/>
        <w:spacing w:line="360" w:lineRule="auto"/>
        <w:rPr>
          <w:rStyle w:val="1157"/>
          <w:rFonts w:ascii="宋体" w:hAnsi="宋体" w:eastAsia="宋体" w:cs="Times New Roman"/>
          <w:color w:val="auto"/>
          <w:sz w:val="24"/>
          <w:szCs w:val="21"/>
          <w:highlight w:val="none"/>
          <w:u w:val="single"/>
        </w:rPr>
      </w:pPr>
      <w:r>
        <w:rPr>
          <w:rStyle w:val="1157"/>
          <w:rFonts w:hint="eastAsia" w:ascii="宋体" w:hAnsi="宋体" w:eastAsia="宋体" w:cs="Times New Roman"/>
          <w:b/>
          <w:color w:val="auto"/>
          <w:sz w:val="28"/>
          <w:szCs w:val="28"/>
          <w:highlight w:val="none"/>
          <w:lang w:val="en-US" w:eastAsia="zh-CN" w:bidi="ar-SA"/>
        </w:rPr>
        <w:t xml:space="preserve">附：委托代理人居民身份证扫描件</w:t>
      </w:r>
      <w:r/>
    </w:p>
    <w:p>
      <w:pPr>
        <w:pStyle w:val="1167"/>
        <w:ind w:firstLine="480"/>
        <w:rPr>
          <w:rStyle w:val="1157"/>
          <w:rFonts w:eastAsia="宋体" w:cs="Times New Roman"/>
          <w:color w:val="auto"/>
          <w:sz w:val="22"/>
          <w:szCs w:val="22"/>
          <w:highlight w:val="none"/>
        </w:rPr>
      </w:pPr>
      <w:r>
        <w:rPr>
          <w:rStyle w:val="1157"/>
          <w:rFonts w:hint="eastAsia" w:ascii="宋体" w:hAnsi="宋体" w:eastAsia="宋体" w:cs="Times New Roman"/>
          <w:color w:val="auto"/>
          <w:sz w:val="24"/>
          <w:szCs w:val="24"/>
          <w:highlight w:val="none"/>
          <w:u w:val="single"/>
          <w:lang w:val="en-US" w:eastAsia="zh-CN" w:bidi="ar-SA"/>
        </w:rPr>
        <w:t xml:space="preserve">注：“法定代表人</w:t>
      </w:r>
      <w:r>
        <w:rPr>
          <w:rStyle w:val="1157"/>
          <w:rFonts w:hint="eastAsia" w:ascii="宋体" w:hAnsi="宋体" w:eastAsia="宋体" w:cs="Times New Roman"/>
          <w:color w:val="auto"/>
          <w:sz w:val="24"/>
          <w:szCs w:val="22"/>
          <w:highlight w:val="none"/>
          <w:u w:val="single"/>
          <w:lang w:val="en-US" w:eastAsia="zh-CN" w:bidi="ar-SA"/>
        </w:rPr>
        <w:t xml:space="preserve">（负责人）</w:t>
      </w:r>
      <w:r>
        <w:rPr>
          <w:rStyle w:val="1157"/>
          <w:rFonts w:hint="eastAsia" w:ascii="宋体" w:hAnsi="宋体" w:eastAsia="宋体" w:cs="Times New Roman"/>
          <w:color w:val="auto"/>
          <w:sz w:val="24"/>
          <w:szCs w:val="24"/>
          <w:highlight w:val="none"/>
          <w:u w:val="single"/>
          <w:lang w:val="en-US" w:eastAsia="zh-CN" w:bidi="ar-SA"/>
        </w:rPr>
        <w:t xml:space="preserve">”授权委托其他人（必须为供应商正式员工，证明材料：</w:t>
      </w:r>
      <w:r>
        <w:rPr>
          <w:rStyle w:val="1157"/>
          <w:rFonts w:hint="eastAsia" w:ascii="宋体" w:hAnsi="宋体" w:eastAsia="宋体" w:cs="Times New Roman"/>
          <w:b/>
          <w:bCs/>
          <w:color w:val="auto"/>
          <w:sz w:val="24"/>
          <w:szCs w:val="24"/>
          <w:highlight w:val="none"/>
          <w:u w:val="single"/>
          <w:lang w:val="en-US" w:eastAsia="zh-CN" w:bidi="ar-SA"/>
        </w:rPr>
        <w:t xml:space="preserve">劳动合同、社保交纳材料附后</w:t>
      </w:r>
      <w:r>
        <w:rPr>
          <w:rStyle w:val="1157"/>
          <w:rFonts w:hint="eastAsia" w:ascii="宋体" w:hAnsi="宋体" w:eastAsia="宋体" w:cs="Times New Roman"/>
          <w:color w:val="auto"/>
          <w:sz w:val="24"/>
          <w:szCs w:val="24"/>
          <w:highlight w:val="none"/>
          <w:u w:val="single"/>
          <w:lang w:val="en-US" w:eastAsia="zh-CN" w:bidi="ar-SA"/>
        </w:rPr>
        <w:t xml:space="preserve">）</w:t>
      </w:r>
      <w:r>
        <w:rPr>
          <w:rStyle w:val="1157"/>
          <w:rFonts w:ascii="宋体" w:hAnsi="宋体" w:eastAsia="宋体" w:cs="Times New Roman"/>
          <w:color w:val="auto"/>
          <w:sz w:val="24"/>
          <w:szCs w:val="24"/>
          <w:highlight w:val="none"/>
          <w:u w:val="single"/>
          <w:lang w:val="en-US" w:eastAsia="zh-CN" w:bidi="ar-SA"/>
        </w:rPr>
        <w:t xml:space="preserve">磋商</w:t>
      </w:r>
      <w:r>
        <w:rPr>
          <w:rStyle w:val="1157"/>
          <w:rFonts w:hint="eastAsia" w:ascii="宋体" w:hAnsi="宋体" w:eastAsia="宋体" w:cs="Times New Roman"/>
          <w:color w:val="auto"/>
          <w:sz w:val="24"/>
          <w:szCs w:val="24"/>
          <w:highlight w:val="none"/>
          <w:u w:val="single"/>
          <w:lang w:val="en-US" w:eastAsia="zh-CN" w:bidi="ar-SA"/>
        </w:rPr>
        <w:t xml:space="preserve">的，须填写法定代表人身份证明书和本授权委托书</w:t>
      </w:r>
      <w:r>
        <w:rPr>
          <w:rStyle w:val="1157"/>
          <w:rFonts w:hint="eastAsia" w:ascii="宋体" w:hAnsi="宋体" w:eastAsia="宋体" w:cs="Times New Roman"/>
          <w:color w:val="auto"/>
          <w:sz w:val="24"/>
          <w:szCs w:val="22"/>
          <w:highlight w:val="none"/>
          <w:lang w:val="en-US" w:eastAsia="zh-CN" w:bidi="ar-SA"/>
        </w:rPr>
        <w:t xml:space="preserve">。</w:t>
      </w:r>
      <w:r/>
    </w:p>
    <w:p>
      <w:pPr>
        <w:pStyle w:val="1239"/>
        <w:jc w:val="center"/>
        <w:rPr>
          <w:rStyle w:val="1157"/>
          <w:rFonts w:ascii="Times New Roman" w:hAnsi="Times New Roman" w:eastAsia="Times New Roman" w:cs="Times New Roman"/>
          <w:color w:val="auto"/>
          <w:highlight w:val="none"/>
        </w:rPr>
        <w:outlineLvl w:val="2"/>
      </w:pPr>
      <w:r>
        <w:rPr>
          <w:rStyle w:val="1157"/>
          <w:rFonts w:ascii="Times New Roman" w:hAnsi="Times New Roman" w:eastAsia="Times New Roman" w:cs="Times New Roman"/>
          <w:color w:val="auto"/>
          <w:highlight w:val="none"/>
        </w:rPr>
        <w:br w:type="page" w:clear="all"/>
      </w:r>
      <w:bookmarkStart w:id="1077" w:name="_Toc20742"/>
      <w:r>
        <w:rPr>
          <w:rStyle w:val="1157"/>
          <w:rFonts w:ascii="宋体" w:hAnsi="宋体" w:eastAsia="宋体" w:cs="宋体"/>
          <w:b/>
          <w:bCs/>
          <w:color w:val="auto"/>
          <w:sz w:val="28"/>
          <w:highlight w:val="none"/>
        </w:rPr>
        <w:t xml:space="preserve">(十)资格承诺函</w:t>
      </w:r>
      <w:bookmarkEnd w:id="1077"/>
      <w:r/>
      <w:r/>
    </w:p>
    <w:p>
      <w:pPr>
        <w:pStyle w:val="1240"/>
        <w:jc w:val="center"/>
        <w:keepLines w:val="0"/>
        <w:keepNext w:val="0"/>
        <w:pageBreakBefore w:val="0"/>
        <w:spacing w:after="312"/>
        <w:widowControl w:val="off"/>
        <w:rPr>
          <w:rStyle w:val="1157"/>
          <w:rFonts w:hint="eastAsia" w:ascii="Calibri" w:hAnsi="Calibri" w:eastAsia="宋体" w:cs="Times New Roman"/>
          <w:color w:val="auto"/>
          <w:highlight w:val="none"/>
        </w:rPr>
      </w:pPr>
      <w:r/>
      <w:bookmarkStart w:id="1078" w:name="书签4"/>
      <w:r/>
      <w:bookmarkEnd w:id="1078"/>
      <w:r>
        <w:rPr>
          <w:rStyle w:val="1157"/>
          <w:rFonts w:hint="eastAsia" w:ascii="宋体" w:hAnsi="宋体" w:eastAsia="宋体" w:cs="宋体"/>
          <w:b/>
          <w:bCs/>
          <w:color w:val="auto"/>
          <w:sz w:val="36"/>
          <w:szCs w:val="44"/>
          <w:highlight w:val="none"/>
          <w:lang w:eastAsia="zh-CN"/>
        </w:rPr>
        <w:t xml:space="preserve">资格承诺函</w:t>
      </w:r>
      <w:r/>
    </w:p>
    <w:p>
      <w:pPr>
        <w:pStyle w:val="1240"/>
        <w:keepLines w:val="0"/>
        <w:keepNext w:val="0"/>
        <w:pageBreakBefore w:val="0"/>
        <w:spacing w:before="361" w:after="361" w:line="360" w:lineRule="auto"/>
        <w:widowControl w:val="off"/>
        <w:rPr>
          <w:rStyle w:val="1157"/>
          <w:rFonts w:ascii="仿宋" w:hAnsi="仿宋" w:eastAsia="仿宋" w:cs="仿宋"/>
          <w:color w:val="auto"/>
          <w:sz w:val="28"/>
          <w:szCs w:val="36"/>
          <w:highlight w:val="none"/>
          <w:u w:val="single"/>
        </w:rPr>
      </w:pPr>
      <w:r>
        <w:rPr>
          <w:rStyle w:val="1157"/>
          <w:rFonts w:hint="eastAsia" w:ascii="仿宋" w:hAnsi="仿宋" w:eastAsia="仿宋" w:cs="仿宋"/>
          <w:color w:val="auto"/>
          <w:sz w:val="28"/>
          <w:szCs w:val="36"/>
          <w:highlight w:val="none"/>
          <w:lang w:eastAsia="zh-CN"/>
        </w:rPr>
        <w:t xml:space="preserve">致：</w:t>
      </w:r>
      <w:r>
        <w:rPr>
          <w:rStyle w:val="1157"/>
          <w:rFonts w:hint="eastAsia" w:ascii="仿宋" w:hAnsi="仿宋" w:eastAsia="仿宋" w:cs="仿宋"/>
          <w:color w:val="auto"/>
          <w:sz w:val="28"/>
          <w:szCs w:val="36"/>
          <w:highlight w:val="none"/>
          <w:u w:val="single"/>
          <w:lang w:val="en-US" w:eastAsia="zh-CN"/>
        </w:rPr>
        <w:t xml:space="preserve">  （采购人、采购代理机构）  </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none"/>
        </w:rPr>
      </w:pPr>
      <w:r>
        <w:rPr>
          <w:rStyle w:val="1157"/>
          <w:rFonts w:hint="eastAsia" w:ascii="仿宋" w:hAnsi="仿宋" w:eastAsia="仿宋" w:cs="仿宋"/>
          <w:color w:val="auto"/>
          <w:sz w:val="28"/>
          <w:szCs w:val="36"/>
          <w:highlight w:val="none"/>
          <w:lang w:eastAsia="zh-CN"/>
        </w:rPr>
        <w:t xml:space="preserve">我单位参与</w:t>
      </w:r>
      <w:r>
        <w:rPr>
          <w:rStyle w:val="1157"/>
          <w:rFonts w:hint="eastAsia" w:ascii="仿宋" w:hAnsi="仿宋" w:eastAsia="仿宋" w:cs="仿宋"/>
          <w:color w:val="auto"/>
          <w:sz w:val="28"/>
          <w:szCs w:val="36"/>
          <w:highlight w:val="none"/>
          <w:u w:val="single"/>
          <w:lang w:val="en-US" w:eastAsia="zh-CN"/>
        </w:rPr>
        <w:t xml:space="preserve">   （项目名称）  （项目编号：   ）</w:t>
      </w:r>
      <w:r>
        <w:rPr>
          <w:rStyle w:val="1157"/>
          <w:rFonts w:hint="eastAsia" w:ascii="仿宋" w:hAnsi="仿宋" w:eastAsia="仿宋" w:cs="仿宋"/>
          <w:color w:val="auto"/>
          <w:sz w:val="28"/>
          <w:szCs w:val="36"/>
          <w:highlight w:val="none"/>
          <w:u w:val="none"/>
          <w:lang w:val="en-US" w:eastAsia="zh-CN"/>
        </w:rPr>
        <w:t xml:space="preserve">项目的政府采购活动，现承诺如下：</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none"/>
        </w:rPr>
      </w:pPr>
      <w:r>
        <w:rPr>
          <w:rStyle w:val="1157"/>
          <w:rFonts w:hint="eastAsia" w:ascii="仿宋" w:hAnsi="仿宋" w:eastAsia="仿宋" w:cs="仿宋"/>
          <w:color w:val="auto"/>
          <w:sz w:val="28"/>
          <w:szCs w:val="36"/>
          <w:highlight w:val="none"/>
          <w:u w:val="none"/>
          <w:lang w:val="en-US" w:eastAsia="zh-CN"/>
        </w:rPr>
        <w:t xml:space="preserve">1.我方具有良好的商业信誉和健全的财务会计制度。</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none"/>
        </w:rPr>
      </w:pPr>
      <w:r>
        <w:rPr>
          <w:rStyle w:val="1157"/>
          <w:rFonts w:hint="eastAsia" w:ascii="仿宋" w:hAnsi="仿宋" w:eastAsia="仿宋" w:cs="仿宋"/>
          <w:color w:val="auto"/>
          <w:sz w:val="28"/>
          <w:szCs w:val="36"/>
          <w:highlight w:val="none"/>
          <w:u w:val="none"/>
          <w:lang w:val="en-US" w:eastAsia="zh-CN"/>
        </w:rPr>
        <w:t xml:space="preserve">2.我方具有履行合同所必需的设备和专业技术能力。</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none"/>
        </w:rPr>
      </w:pPr>
      <w:r>
        <w:rPr>
          <w:rStyle w:val="1157"/>
          <w:rFonts w:hint="eastAsia" w:ascii="仿宋" w:hAnsi="仿宋" w:eastAsia="仿宋" w:cs="仿宋"/>
          <w:color w:val="auto"/>
          <w:sz w:val="28"/>
          <w:szCs w:val="36"/>
          <w:highlight w:val="none"/>
          <w:u w:val="none"/>
          <w:lang w:val="en-US" w:eastAsia="zh-CN"/>
        </w:rPr>
        <w:t xml:space="preserve">3.我方具有依法缴纳税收和社会保障资金的良好记录。</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none"/>
        </w:rPr>
      </w:pPr>
      <w:r>
        <w:rPr>
          <w:rStyle w:val="1157"/>
          <w:rFonts w:hint="eastAsia" w:ascii="仿宋" w:hAnsi="仿宋" w:eastAsia="仿宋" w:cs="仿宋"/>
          <w:color w:val="auto"/>
          <w:sz w:val="28"/>
          <w:szCs w:val="36"/>
          <w:highlight w:val="none"/>
          <w:u w:val="none"/>
          <w:lang w:val="en-US" w:eastAsia="zh-CN"/>
        </w:rPr>
        <w:t xml:space="preserve">4.我方参加政府采购活动前三年内，在经营活动中没有重大违法记录。</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none"/>
        </w:rPr>
      </w:pPr>
      <w:r>
        <w:rPr>
          <w:rStyle w:val="1157"/>
          <w:rFonts w:hint="eastAsia" w:ascii="仿宋" w:hAnsi="仿宋" w:eastAsia="仿宋" w:cs="仿宋"/>
          <w:color w:val="auto"/>
          <w:sz w:val="28"/>
          <w:szCs w:val="36"/>
          <w:highlight w:val="none"/>
          <w:u w:val="none"/>
          <w:lang w:val="en-US" w:eastAsia="zh-CN"/>
        </w:rPr>
        <w:t xml:space="preserve">若我单位承诺不实，自愿承担提供虚假材料谋取中标、成交的法律责任。</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none"/>
        </w:rPr>
      </w:pPr>
      <w:r>
        <w:rPr>
          <w:rFonts w:hint="eastAsia" w:ascii="仿宋" w:hAnsi="仿宋" w:eastAsia="仿宋" w:cs="仿宋"/>
          <w:color w:val="auto"/>
          <w:sz w:val="28"/>
          <w:szCs w:val="36"/>
          <w:highlight w:val="none"/>
          <w:u w:val="none"/>
        </w:rPr>
      </w:r>
      <w:r/>
    </w:p>
    <w:p>
      <w:pPr>
        <w:pStyle w:val="1240"/>
        <w:ind w:firstLine="561"/>
        <w:keepLines w:val="0"/>
        <w:keepNext w:val="0"/>
        <w:pageBreakBefore w:val="0"/>
        <w:spacing w:line="360" w:lineRule="auto"/>
        <w:widowControl w:val="off"/>
        <w:rPr>
          <w:rStyle w:val="1157"/>
          <w:rFonts w:ascii="仿宋" w:hAnsi="仿宋" w:eastAsia="仿宋" w:cs="仿宋"/>
          <w:color w:val="auto"/>
          <w:sz w:val="28"/>
          <w:szCs w:val="36"/>
          <w:highlight w:val="none"/>
          <w:u w:val="single"/>
        </w:rPr>
      </w:pPr>
      <w:r>
        <w:rPr>
          <w:rStyle w:val="1157"/>
          <w:rFonts w:hint="eastAsia" w:ascii="仿宋" w:hAnsi="仿宋" w:eastAsia="仿宋" w:cs="仿宋"/>
          <w:color w:val="auto"/>
          <w:sz w:val="28"/>
          <w:szCs w:val="36"/>
          <w:highlight w:val="none"/>
          <w:u w:val="none"/>
          <w:lang w:val="en-US" w:eastAsia="zh-CN"/>
        </w:rPr>
        <w:t xml:space="preserve">投标（响应）供应商（全称并盖章）：</w:t>
      </w:r>
      <w:r>
        <w:rPr>
          <w:rStyle w:val="1157"/>
          <w:rFonts w:hint="eastAsia" w:ascii="仿宋" w:hAnsi="仿宋" w:eastAsia="仿宋" w:cs="仿宋"/>
          <w:color w:val="auto"/>
          <w:sz w:val="28"/>
          <w:szCs w:val="36"/>
          <w:highlight w:val="none"/>
          <w:u w:val="single"/>
          <w:lang w:val="en-US" w:eastAsia="zh-CN"/>
        </w:rPr>
        <w:t xml:space="preserve">         </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none"/>
        </w:rPr>
      </w:pPr>
      <w:r>
        <w:rPr>
          <w:rStyle w:val="1157"/>
          <w:rFonts w:hint="eastAsia" w:ascii="仿宋" w:hAnsi="仿宋" w:eastAsia="仿宋" w:cs="仿宋"/>
          <w:color w:val="auto"/>
          <w:sz w:val="28"/>
          <w:szCs w:val="36"/>
          <w:highlight w:val="none"/>
          <w:u w:val="none"/>
          <w:lang w:val="en-US" w:eastAsia="zh-CN"/>
        </w:rPr>
        <w:t xml:space="preserve">供应商法定代表人或授权代表（签字或签章）：</w:t>
      </w:r>
      <w:r>
        <w:rPr>
          <w:rStyle w:val="1157"/>
          <w:rFonts w:hint="eastAsia" w:ascii="仿宋" w:hAnsi="仿宋" w:eastAsia="仿宋" w:cs="仿宋"/>
          <w:color w:val="auto"/>
          <w:sz w:val="28"/>
          <w:szCs w:val="36"/>
          <w:highlight w:val="none"/>
          <w:u w:val="single"/>
          <w:lang w:val="en-US" w:eastAsia="zh-CN"/>
        </w:rPr>
        <w:t xml:space="preserve">         </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single"/>
        </w:rPr>
      </w:pPr>
      <w:r>
        <w:rPr>
          <w:rStyle w:val="1157"/>
          <w:rFonts w:hint="eastAsia" w:ascii="仿宋" w:hAnsi="仿宋" w:eastAsia="仿宋" w:cs="仿宋"/>
          <w:color w:val="auto"/>
          <w:sz w:val="28"/>
          <w:szCs w:val="36"/>
          <w:highlight w:val="none"/>
          <w:u w:val="none"/>
          <w:lang w:val="en-US" w:eastAsia="zh-CN"/>
        </w:rPr>
        <w:t xml:space="preserve">日期：</w:t>
      </w:r>
      <w:r>
        <w:rPr>
          <w:rStyle w:val="1157"/>
          <w:rFonts w:hint="eastAsia" w:ascii="仿宋" w:hAnsi="仿宋" w:eastAsia="仿宋" w:cs="仿宋"/>
          <w:color w:val="auto"/>
          <w:sz w:val="28"/>
          <w:szCs w:val="36"/>
          <w:highlight w:val="none"/>
          <w:u w:val="single"/>
          <w:lang w:val="en-US" w:eastAsia="zh-CN"/>
        </w:rPr>
        <w:t xml:space="preserve">         </w:t>
      </w:r>
      <w:r/>
    </w:p>
    <w:p>
      <w:pPr>
        <w:pStyle w:val="1240"/>
        <w:keepLines w:val="0"/>
        <w:keepNext w:val="0"/>
        <w:pageBreakBefore w:val="0"/>
        <w:widowControl w:val="off"/>
        <w:rPr>
          <w:rStyle w:val="1157"/>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240"/>
        <w:keepLines w:val="0"/>
        <w:keepNext w:val="0"/>
        <w:pageBreakBefore w:val="0"/>
        <w:widowControl w:val="off"/>
        <w:rPr>
          <w:rStyle w:val="1157"/>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240"/>
        <w:keepLines w:val="0"/>
        <w:keepNext w:val="0"/>
        <w:pageBreakBefore w:val="0"/>
        <w:widowControl w:val="off"/>
        <w:rPr>
          <w:rStyle w:val="1157"/>
          <w:rFonts w:hint="eastAsia" w:ascii="仿宋" w:hAnsi="仿宋" w:eastAsia="仿宋" w:cs="仿宋"/>
          <w:color w:val="auto"/>
          <w:sz w:val="24"/>
          <w:szCs w:val="32"/>
          <w:highlight w:val="none"/>
          <w:u w:val="single"/>
        </w:rPr>
      </w:pPr>
      <w:r>
        <w:rPr>
          <w:color w:val="auto"/>
          <w:sz w:val="2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10" name="直接连接符 1"/>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noFill/>
                        <a:ln w="19050">
                          <a:solidFill>
                            <a:srgbClr val="000000"/>
                          </a:solidFill>
                          <a:prstDash val="dashDot"/>
                        </a:ln>
                      </wps:spPr>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visibility:visible;" from="-17.6pt,6.4pt" to="468.1pt,6.4pt" filled="f" strokecolor="#000000" strokeweight="1.50pt">
                <v:stroke dashstyle="dashdot"/>
              </v:line>
            </w:pict>
          </mc:Fallback>
        </mc:AlternateContent>
      </w:r>
      <w:r/>
    </w:p>
    <w:p>
      <w:pPr>
        <w:pStyle w:val="1240"/>
        <w:keepLines w:val="0"/>
        <w:keepNext w:val="0"/>
        <w:pageBreakBefore w:val="0"/>
        <w:spacing w:line="160" w:lineRule="atLeast"/>
        <w:widowControl w:val="off"/>
        <w:rPr>
          <w:rStyle w:val="1157"/>
          <w:rFonts w:hint="eastAsia" w:ascii="仿宋" w:hAnsi="仿宋" w:eastAsia="仿宋" w:cs="仿宋"/>
          <w:color w:val="auto"/>
          <w:sz w:val="24"/>
          <w:szCs w:val="24"/>
          <w:highlight w:val="none"/>
          <w:u w:val="none"/>
        </w:rPr>
      </w:pPr>
      <w:r>
        <w:rPr>
          <w:rStyle w:val="1157"/>
          <w:rFonts w:hint="eastAsia" w:ascii="仿宋" w:hAnsi="仿宋" w:eastAsia="仿宋" w:cs="仿宋"/>
          <w:color w:val="auto"/>
          <w:sz w:val="24"/>
          <w:szCs w:val="24"/>
          <w:highlight w:val="none"/>
          <w:u w:val="none"/>
          <w:lang w:val="en-US" w:eastAsia="zh-CN"/>
        </w:rPr>
        <w:t xml:space="preserve">说明：1.供应商可自行选择是否提供本承诺函，若不提供本承诺函的，应按采购文件要求提供相应的证明材料。</w:t>
      </w:r>
      <w:r/>
    </w:p>
    <w:p>
      <w:pPr>
        <w:pStyle w:val="1240"/>
        <w:ind w:firstLine="720"/>
        <w:keepLines w:val="0"/>
        <w:keepNext w:val="0"/>
        <w:pageBreakBefore w:val="0"/>
        <w:spacing w:line="160" w:lineRule="atLeast"/>
        <w:widowControl w:val="off"/>
        <w:rPr>
          <w:rStyle w:val="1157"/>
          <w:rFonts w:ascii="仿宋" w:hAnsi="仿宋" w:eastAsia="仿宋" w:cs="仿宋"/>
          <w:color w:val="auto"/>
          <w:sz w:val="24"/>
          <w:szCs w:val="24"/>
          <w:highlight w:val="none"/>
          <w:u w:val="none"/>
        </w:rPr>
      </w:pPr>
      <w:r>
        <w:rPr>
          <w:rStyle w:val="1157"/>
          <w:rFonts w:hint="eastAsia" w:ascii="仿宋" w:hAnsi="仿宋" w:eastAsia="仿宋" w:cs="仿宋"/>
          <w:color w:val="auto"/>
          <w:sz w:val="24"/>
          <w:szCs w:val="24"/>
          <w:highlight w:val="none"/>
          <w:u w:val="none"/>
          <w:lang w:val="en-US" w:eastAsia="zh-CN"/>
        </w:rPr>
        <w:t xml:space="preserve">2.供应商可删减承诺事项，删减的承诺事项须按采购文件要求提供相应的证明材料。比如删去本承诺函第3项，则应按采购文件要求提供依法缴纳税收和社会保障资金的良好记录。</w:t>
      </w:r>
      <w:r/>
    </w:p>
    <w:p>
      <w:pPr>
        <w:pStyle w:val="1241"/>
        <w:jc w:val="center"/>
        <w:rPr>
          <w:rStyle w:val="1157"/>
          <w:rFonts w:ascii="Times New Roman" w:hAnsi="Times New Roman" w:eastAsia="Times New Roman" w:cs="Times New Roman"/>
          <w:color w:val="auto"/>
          <w:highlight w:val="none"/>
        </w:rPr>
        <w:outlineLvl w:val="1"/>
      </w:pPr>
      <w:r>
        <w:rPr>
          <w:rStyle w:val="1157"/>
          <w:rFonts w:ascii="Times New Roman" w:hAnsi="Times New Roman" w:eastAsia="Times New Roman" w:cs="Times New Roman"/>
          <w:color w:val="auto"/>
          <w:highlight w:val="none"/>
        </w:rPr>
        <w:br w:type="page" w:clear="all"/>
      </w:r>
      <w:bookmarkStart w:id="1079" w:name="_Toc5426"/>
      <w:r>
        <w:rPr>
          <w:rStyle w:val="1157"/>
          <w:rFonts w:ascii="宋体" w:hAnsi="宋体" w:eastAsia="宋体" w:cs="宋体"/>
          <w:b/>
          <w:bCs/>
          <w:color w:val="auto"/>
          <w:sz w:val="32"/>
          <w:highlight w:val="none"/>
        </w:rPr>
        <w:t xml:space="preserve">二、技术部分</w:t>
      </w:r>
      <w:bookmarkEnd w:id="1079"/>
      <w:r/>
      <w:r/>
    </w:p>
    <w:p>
      <w:pPr>
        <w:pStyle w:val="1242"/>
        <w:jc w:val="center"/>
        <w:rPr>
          <w:rStyle w:val="1157"/>
          <w:rFonts w:ascii="宋体" w:hAnsi="宋体" w:eastAsia="宋体" w:cs="宋体"/>
          <w:b w:val="0"/>
          <w:color w:val="auto"/>
          <w:sz w:val="28"/>
          <w:highlight w:val="none"/>
        </w:rPr>
        <w:outlineLvl w:val="2"/>
      </w:pPr>
      <w:r/>
      <w:bookmarkStart w:id="1080" w:name="_Toc30130"/>
      <w:r>
        <w:rPr>
          <w:rStyle w:val="1157"/>
          <w:rFonts w:ascii="宋体" w:hAnsi="宋体" w:eastAsia="宋体" w:cs="宋体"/>
          <w:b w:val="0"/>
          <w:color w:val="auto"/>
          <w:sz w:val="28"/>
          <w:highlight w:val="none"/>
        </w:rPr>
        <w:t xml:space="preserve">(一)</w:t>
      </w:r>
      <w:r>
        <w:rPr>
          <w:rStyle w:val="1157"/>
          <w:rFonts w:hint="eastAsia" w:ascii="宋体" w:hAnsi="宋体" w:eastAsia="宋体" w:cs="宋体"/>
          <w:b w:val="0"/>
          <w:color w:val="auto"/>
          <w:sz w:val="28"/>
          <w:highlight w:val="none"/>
          <w:lang w:eastAsia="zh-CN"/>
        </w:rPr>
        <w:t xml:space="preserve">施工</w:t>
      </w:r>
      <w:r>
        <w:rPr>
          <w:rStyle w:val="1157"/>
          <w:rFonts w:ascii="宋体" w:hAnsi="宋体" w:eastAsia="宋体" w:cs="宋体"/>
          <w:b w:val="0"/>
          <w:color w:val="auto"/>
          <w:sz w:val="28"/>
          <w:highlight w:val="none"/>
        </w:rPr>
        <w:t xml:space="preserve">方案</w:t>
      </w:r>
      <w:bookmarkEnd w:id="1080"/>
      <w:r/>
      <w:r/>
    </w:p>
    <w:p>
      <w:pPr>
        <w:pStyle w:val="1243"/>
        <w:jc w:val="right"/>
        <w:rPr>
          <w:rStyle w:val="1157"/>
          <w:rFonts w:hint="eastAsia" w:ascii="宋体" w:hAnsi="宋体" w:eastAsia="宋体" w:cs="Times New Roman"/>
          <w:color w:val="auto"/>
          <w:sz w:val="22"/>
          <w:szCs w:val="22"/>
          <w:highlight w:val="none"/>
          <w:u w:val="none"/>
        </w:rPr>
        <w:outlineLvl w:val="1"/>
      </w:pPr>
      <w:r>
        <w:rPr>
          <w:rStyle w:val="1157"/>
          <w:rFonts w:ascii="宋体" w:hAnsi="宋体" w:eastAsia="宋体" w:cs="宋体"/>
          <w:b w:val="0"/>
          <w:color w:val="auto"/>
          <w:sz w:val="28"/>
          <w:highlight w:val="none"/>
        </w:rPr>
        <w:br w:type="page" w:clear="all"/>
      </w:r>
      <w:r/>
    </w:p>
    <w:p>
      <w:pPr>
        <w:pStyle w:val="1278"/>
        <w:jc w:val="center"/>
        <w:rPr>
          <w:rStyle w:val="976"/>
          <w:rFonts w:hint="eastAsia" w:ascii="Times New Roman" w:hAnsi="Times New Roman" w:eastAsia="宋体" w:cs="Times New Roman"/>
          <w:color w:val="auto"/>
          <w:highlight w:val="none"/>
        </w:rPr>
        <w:outlineLvl w:val="2"/>
      </w:pPr>
      <w:r/>
      <w:bookmarkStart w:id="1081" w:name="_Toc15129"/>
      <w:r>
        <w:rPr>
          <w:rStyle w:val="1157"/>
          <w:rFonts w:ascii="宋体" w:hAnsi="宋体" w:eastAsia="宋体" w:cs="宋体"/>
          <w:b w:val="0"/>
          <w:color w:val="auto"/>
          <w:sz w:val="28"/>
          <w:highlight w:val="none"/>
        </w:rPr>
        <w:t xml:space="preserve">(</w:t>
      </w:r>
      <w:r>
        <w:rPr>
          <w:rStyle w:val="1157"/>
          <w:rFonts w:hint="eastAsia" w:ascii="宋体" w:hAnsi="宋体" w:eastAsia="宋体" w:cs="宋体"/>
          <w:b w:val="0"/>
          <w:color w:val="auto"/>
          <w:sz w:val="28"/>
          <w:highlight w:val="none"/>
          <w:lang w:eastAsia="zh-CN"/>
        </w:rPr>
        <w:t xml:space="preserve">二</w:t>
      </w:r>
      <w:r>
        <w:rPr>
          <w:rStyle w:val="1157"/>
          <w:rFonts w:ascii="宋体" w:hAnsi="宋体" w:eastAsia="宋体" w:cs="宋体"/>
          <w:b w:val="0"/>
          <w:color w:val="auto"/>
          <w:sz w:val="28"/>
          <w:highlight w:val="none"/>
        </w:rPr>
        <w:t xml:space="preserve">)</w:t>
      </w:r>
      <w:r>
        <w:rPr>
          <w:rStyle w:val="1157"/>
          <w:rFonts w:hint="eastAsia" w:ascii="宋体" w:hAnsi="宋体" w:eastAsia="宋体" w:cs="宋体"/>
          <w:b w:val="0"/>
          <w:color w:val="auto"/>
          <w:sz w:val="28"/>
          <w:highlight w:val="none"/>
          <w:lang w:eastAsia="zh-CN"/>
        </w:rPr>
        <w:t xml:space="preserve">技术（服务）及商务</w:t>
      </w:r>
      <w:r>
        <w:rPr>
          <w:rStyle w:val="976"/>
          <w:rFonts w:ascii="宋体" w:hAnsi="宋体" w:eastAsia="宋体" w:cs="宋体"/>
          <w:b w:val="0"/>
          <w:color w:val="auto"/>
          <w:sz w:val="28"/>
          <w:highlight w:val="none"/>
        </w:rPr>
        <w:t xml:space="preserve">内容</w:t>
      </w:r>
      <w:r>
        <w:rPr>
          <w:rStyle w:val="976"/>
          <w:rFonts w:hint="eastAsia" w:ascii="宋体" w:hAnsi="宋体" w:eastAsia="宋体" w:cs="宋体"/>
          <w:b w:val="0"/>
          <w:color w:val="auto"/>
          <w:sz w:val="28"/>
          <w:highlight w:val="none"/>
          <w:lang w:eastAsia="zh-CN"/>
        </w:rPr>
        <w:t xml:space="preserve">响应承诺</w:t>
      </w:r>
      <w:bookmarkEnd w:id="1081"/>
      <w:r/>
      <w:r/>
    </w:p>
    <w:p>
      <w:pPr>
        <w:pStyle w:val="1279"/>
        <w:numPr>
          <w:ilvl w:val="0"/>
          <w:numId w:val="0"/>
        </w:numPr>
        <w:jc w:val="both"/>
        <w:spacing w:line="560" w:lineRule="exact"/>
        <w:tabs>
          <w:tab w:val="left" w:pos="567" w:leader="none"/>
          <w:tab w:val="left" w:pos="709" w:leader="none"/>
          <w:tab w:val="left" w:pos="993" w:leader="none"/>
        </w:tabs>
        <w:rPr>
          <w:rStyle w:val="976"/>
          <w:rFonts w:hint="eastAsia" w:ascii="宋体" w:hAnsi="宋体" w:eastAsia="宋体" w:cs="宋体"/>
          <w:b/>
          <w:bCs/>
          <w:color w:val="auto"/>
          <w:sz w:val="24"/>
          <w:szCs w:val="22"/>
          <w:highlight w:val="none"/>
        </w:rPr>
      </w:pPr>
      <w:r/>
      <w:bookmarkStart w:id="1082" w:name="书签4_0"/>
      <w:r/>
      <w:bookmarkEnd w:id="1082"/>
      <w:r>
        <w:rPr>
          <w:rStyle w:val="976"/>
          <w:rFonts w:hint="eastAsia" w:ascii="宋体" w:hAnsi="宋体" w:cs="宋体"/>
          <w:b/>
          <w:bCs/>
          <w:color w:val="auto"/>
          <w:sz w:val="24"/>
          <w:szCs w:val="22"/>
          <w:highlight w:val="none"/>
          <w:lang w:val="en-US" w:eastAsia="zh-CN" w:bidi="ar-SA"/>
        </w:rPr>
        <w:t xml:space="preserve">1、</w:t>
      </w:r>
      <w:r>
        <w:rPr>
          <w:rStyle w:val="976"/>
          <w:rFonts w:hint="eastAsia" w:ascii="宋体" w:hAnsi="宋体" w:eastAsia="宋体" w:cs="宋体"/>
          <w:b/>
          <w:bCs/>
          <w:color w:val="auto"/>
          <w:sz w:val="24"/>
          <w:szCs w:val="22"/>
          <w:highlight w:val="none"/>
          <w:lang w:val="en-US" w:eastAsia="zh-CN" w:bidi="ar-SA"/>
        </w:rPr>
        <w:t xml:space="preserve">针对本项目采购文件“第四部分采购需求”所有条款内容，</w:t>
      </w:r>
      <w:r>
        <w:rPr>
          <w:rStyle w:val="976"/>
          <w:rFonts w:hint="eastAsia" w:ascii="宋体" w:hAnsi="宋体" w:eastAsia="宋体" w:cs="宋体"/>
          <w:b/>
          <w:bCs/>
          <w:color w:val="auto"/>
          <w:sz w:val="24"/>
          <w:szCs w:val="22"/>
          <w:highlight w:val="none"/>
        </w:rPr>
        <w:t xml:space="preserve">如</w:t>
      </w:r>
      <w:r>
        <w:rPr>
          <w:rStyle w:val="976"/>
          <w:rFonts w:hint="eastAsia" w:ascii="宋体" w:hAnsi="宋体" w:eastAsia="宋体" w:cs="宋体"/>
          <w:b/>
          <w:bCs/>
          <w:color w:val="auto"/>
          <w:sz w:val="24"/>
          <w:szCs w:val="22"/>
          <w:highlight w:val="none"/>
          <w:lang w:eastAsia="zh-CN"/>
        </w:rPr>
        <w:t xml:space="preserve">供应商</w:t>
      </w:r>
      <w:r>
        <w:rPr>
          <w:rStyle w:val="976"/>
          <w:rFonts w:hint="eastAsia" w:ascii="宋体" w:hAnsi="宋体" w:eastAsia="宋体" w:cs="宋体"/>
          <w:b/>
          <w:bCs/>
          <w:color w:val="auto"/>
          <w:sz w:val="24"/>
          <w:szCs w:val="22"/>
          <w:highlight w:val="none"/>
        </w:rPr>
        <w:t xml:space="preserve">完全响应，请做</w:t>
      </w:r>
      <w:r>
        <w:rPr>
          <w:rStyle w:val="976"/>
          <w:rFonts w:hint="eastAsia" w:ascii="宋体" w:hAnsi="宋体" w:eastAsia="宋体" w:cs="宋体"/>
          <w:b/>
          <w:bCs/>
          <w:color w:val="auto"/>
          <w:sz w:val="24"/>
          <w:szCs w:val="22"/>
          <w:highlight w:val="none"/>
          <w:lang w:eastAsia="zh-CN"/>
        </w:rPr>
        <w:t xml:space="preserve">如下</w:t>
      </w:r>
      <w:r>
        <w:rPr>
          <w:rStyle w:val="976"/>
          <w:rFonts w:hint="eastAsia" w:ascii="宋体" w:hAnsi="宋体" w:eastAsia="宋体" w:cs="宋体"/>
          <w:b/>
          <w:bCs/>
          <w:color w:val="auto"/>
          <w:sz w:val="24"/>
          <w:szCs w:val="22"/>
          <w:highlight w:val="none"/>
        </w:rPr>
        <w:t xml:space="preserve">承诺。</w:t>
      </w:r>
      <w:r/>
    </w:p>
    <w:p>
      <w:pPr>
        <w:pStyle w:val="1279"/>
        <w:jc w:val="center"/>
        <w:keepLines w:val="0"/>
        <w:keepNext w:val="0"/>
        <w:pageBreakBefore w:val="0"/>
        <w:spacing w:line="480" w:lineRule="atLeast"/>
        <w:widowControl w:val="off"/>
        <w:rPr>
          <w:rStyle w:val="976"/>
          <w:rFonts w:hint="eastAsia" w:ascii="宋体" w:hAnsi="宋体" w:eastAsia="宋体" w:cs="Times New Roman"/>
          <w:b/>
          <w:color w:val="auto"/>
          <w:sz w:val="32"/>
          <w:szCs w:val="32"/>
          <w:highlight w:val="none"/>
          <w:u w:val="none"/>
        </w:rPr>
      </w:pPr>
      <w:r>
        <w:rPr>
          <w:rStyle w:val="976"/>
          <w:rFonts w:hint="eastAsia" w:ascii="宋体" w:hAnsi="宋体" w:eastAsia="宋体" w:cs="Times New Roman"/>
          <w:b/>
          <w:color w:val="auto"/>
          <w:sz w:val="32"/>
          <w:szCs w:val="32"/>
          <w:highlight w:val="none"/>
          <w:u w:val="none"/>
          <w:lang w:val="en-US" w:eastAsia="zh-CN"/>
        </w:rPr>
        <w:t xml:space="preserve">响应承诺函</w:t>
      </w:r>
      <w:r/>
    </w:p>
    <w:p>
      <w:pPr>
        <w:pStyle w:val="1279"/>
        <w:jc w:val="both"/>
        <w:keepLines w:val="0"/>
        <w:keepNext w:val="0"/>
        <w:pageBreakBefore w:val="0"/>
        <w:spacing w:line="480" w:lineRule="atLeast"/>
        <w:widowControl w:val="off"/>
        <w:rPr>
          <w:rStyle w:val="976"/>
          <w:rFonts w:hint="default" w:ascii="宋体" w:hAnsi="宋体" w:eastAsia="宋体" w:cs="Times New Roman"/>
          <w:b/>
          <w:color w:val="auto"/>
          <w:sz w:val="24"/>
          <w:szCs w:val="24"/>
          <w:highlight w:val="none"/>
          <w:u w:val="single"/>
        </w:rPr>
      </w:pPr>
      <w:r>
        <w:rPr>
          <w:rStyle w:val="976"/>
          <w:rFonts w:hint="eastAsia" w:ascii="宋体" w:hAnsi="宋体" w:eastAsia="宋体" w:cs="Times New Roman"/>
          <w:b/>
          <w:color w:val="auto"/>
          <w:sz w:val="24"/>
          <w:szCs w:val="24"/>
          <w:highlight w:val="none"/>
          <w:u w:val="single"/>
          <w:lang w:val="en-US" w:eastAsia="zh-CN"/>
        </w:rPr>
        <w:t xml:space="preserve">    （采购人名称）    </w:t>
      </w:r>
      <w:r>
        <w:rPr>
          <w:rStyle w:val="976"/>
          <w:rFonts w:hint="eastAsia" w:ascii="宋体" w:hAnsi="宋体" w:eastAsia="宋体" w:cs="Times New Roman"/>
          <w:b/>
          <w:color w:val="auto"/>
          <w:sz w:val="24"/>
          <w:szCs w:val="24"/>
          <w:highlight w:val="none"/>
          <w:u w:val="none"/>
          <w:lang w:val="en-US" w:eastAsia="zh-CN"/>
        </w:rPr>
        <w:t xml:space="preserve">：</w:t>
      </w:r>
      <w:r/>
    </w:p>
    <w:p>
      <w:pPr>
        <w:pStyle w:val="1279"/>
        <w:ind w:firstLine="480"/>
        <w:jc w:val="both"/>
        <w:keepLines w:val="0"/>
        <w:keepNext w:val="0"/>
        <w:pageBreakBefore w:val="0"/>
        <w:spacing w:line="480" w:lineRule="atLeast"/>
        <w:widowControl w:val="off"/>
        <w:rPr>
          <w:rStyle w:val="976"/>
          <w:rFonts w:hint="eastAsia" w:ascii="宋体" w:hAnsi="宋体" w:eastAsia="宋体" w:cs="Times New Roman"/>
          <w:b w:val="0"/>
          <w:bCs/>
          <w:color w:val="auto"/>
          <w:sz w:val="24"/>
          <w:szCs w:val="24"/>
          <w:highlight w:val="none"/>
        </w:rPr>
      </w:pPr>
      <w:r>
        <w:rPr>
          <w:rStyle w:val="1157"/>
          <w:rFonts w:hint="eastAsia" w:ascii="宋体" w:hAnsi="宋体" w:eastAsia="宋体" w:cs="Times New Roman"/>
          <w:b w:val="0"/>
          <w:bCs/>
          <w:color w:val="auto"/>
          <w:sz w:val="24"/>
          <w:szCs w:val="24"/>
          <w:lang w:eastAsia="zh-CN"/>
        </w:rPr>
        <w:t xml:space="preserve">我单位保证：已</w:t>
      </w:r>
      <w:r>
        <w:rPr>
          <w:rFonts w:hint="eastAsia"/>
          <w:color w:val="auto"/>
          <w:sz w:val="24"/>
          <w:szCs w:val="24"/>
          <w:highlight w:val="none"/>
          <w:lang w:eastAsia="zh-CN"/>
        </w:rPr>
        <w:t xml:space="preserve">充分理解并确认</w:t>
      </w:r>
      <w:r>
        <w:rPr>
          <w:rFonts w:hint="eastAsia" w:ascii="宋体" w:hAnsi="宋体" w:cs="宋体"/>
          <w:color w:val="auto"/>
          <w:sz w:val="24"/>
          <w:szCs w:val="24"/>
          <w:highlight w:val="none"/>
          <w:u w:val="single"/>
          <w:lang w:eastAsia="zh-CN"/>
        </w:rPr>
        <w:t xml:space="preserve">丹北镇尧巷村东巨朱家、东巨李家污水处理设施及配套管网改造工程</w:t>
      </w:r>
      <w:r>
        <w:rPr>
          <w:rFonts w:hint="eastAsia"/>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项目编号：</w:t>
      </w:r>
      <w:r>
        <w:rPr>
          <w:rFonts w:hint="eastAsia" w:ascii="宋体" w:hAnsi="宋体" w:cs="宋体"/>
          <w:color w:val="auto"/>
          <w:sz w:val="24"/>
          <w:szCs w:val="24"/>
          <w:highlight w:val="none"/>
          <w:u w:val="single"/>
          <w:lang w:eastAsia="zh-CN"/>
        </w:rPr>
        <w:t xml:space="preserve">JSZC-321181-DYWX-C2025-0043</w:t>
      </w:r>
      <w:r>
        <w:rPr>
          <w:rFonts w:hint="eastAsia"/>
          <w:color w:val="auto"/>
          <w:sz w:val="24"/>
          <w:szCs w:val="24"/>
          <w:highlight w:val="none"/>
          <w:lang w:val="en-US" w:eastAsia="zh-CN"/>
        </w:rPr>
        <w:t xml:space="preserve">）</w:t>
      </w:r>
      <w:r>
        <w:rPr>
          <w:rStyle w:val="976"/>
          <w:rFonts w:hint="eastAsia" w:ascii="宋体" w:hAnsi="宋体" w:eastAsia="宋体" w:cs="宋体"/>
          <w:b w:val="0"/>
          <w:bCs/>
          <w:color w:val="auto"/>
          <w:sz w:val="24"/>
          <w:szCs w:val="22"/>
          <w:highlight w:val="none"/>
          <w:lang w:val="en-US" w:eastAsia="zh-CN" w:bidi="ar-SA"/>
        </w:rPr>
        <w:t xml:space="preserve">采购文件“第四部分 采购需求”</w:t>
      </w:r>
      <w:r>
        <w:rPr>
          <w:rStyle w:val="976"/>
          <w:rFonts w:hint="eastAsia" w:ascii="宋体" w:hAnsi="宋体" w:eastAsia="宋体" w:cs="Times New Roman"/>
          <w:b w:val="0"/>
          <w:bCs/>
          <w:color w:val="auto"/>
          <w:sz w:val="24"/>
          <w:szCs w:val="24"/>
          <w:highlight w:val="none"/>
          <w:lang w:eastAsia="zh-CN"/>
        </w:rPr>
        <w:t xml:space="preserve">中的所有条款内容及要求，并且所有条款</w:t>
      </w:r>
      <w:r>
        <w:rPr>
          <w:rStyle w:val="976"/>
          <w:rFonts w:hint="eastAsia" w:ascii="宋体" w:hAnsi="宋体" w:eastAsia="宋体" w:cs="Times New Roman"/>
          <w:b w:val="0"/>
          <w:bCs/>
          <w:color w:val="auto"/>
          <w:sz w:val="24"/>
          <w:szCs w:val="24"/>
          <w:highlight w:val="none"/>
        </w:rPr>
        <w:t xml:space="preserve">完全响应，</w:t>
      </w:r>
      <w:r>
        <w:rPr>
          <w:rStyle w:val="976"/>
          <w:rFonts w:hint="eastAsia" w:ascii="宋体" w:hAnsi="宋体" w:eastAsia="宋体" w:cs="Times New Roman"/>
          <w:color w:val="auto"/>
          <w:sz w:val="24"/>
          <w:szCs w:val="24"/>
          <w:highlight w:val="none"/>
          <w:u w:val="none"/>
          <w:lang w:eastAsia="zh-CN"/>
        </w:rPr>
        <w:t xml:space="preserve">无任何偏离</w:t>
      </w:r>
      <w:r>
        <w:rPr>
          <w:rStyle w:val="976"/>
          <w:rFonts w:hint="eastAsia" w:ascii="宋体" w:hAnsi="宋体" w:eastAsia="宋体" w:cs="Times New Roman"/>
          <w:b w:val="0"/>
          <w:bCs/>
          <w:color w:val="auto"/>
          <w:sz w:val="24"/>
          <w:szCs w:val="24"/>
          <w:highlight w:val="none"/>
        </w:rPr>
        <w:t xml:space="preserve">。</w:t>
      </w:r>
      <w:r>
        <w:rPr>
          <w:rStyle w:val="976"/>
          <w:rFonts w:hint="eastAsia" w:ascii="宋体" w:hAnsi="宋体" w:eastAsia="宋体" w:cs="Times New Roman"/>
          <w:color w:val="auto"/>
          <w:sz w:val="24"/>
          <w:szCs w:val="24"/>
          <w:highlight w:val="none"/>
          <w:u w:val="none"/>
          <w:lang w:eastAsia="zh-CN"/>
        </w:rPr>
        <w:t xml:space="preserve">若我单位无法按照采购文件中的条款要求执行，自愿承担一切违约责任</w:t>
      </w:r>
      <w:r>
        <w:rPr>
          <w:rStyle w:val="976"/>
          <w:rFonts w:hint="eastAsia" w:ascii="宋体" w:hAnsi="宋体" w:cs="Times New Roman"/>
          <w:color w:val="auto"/>
          <w:sz w:val="24"/>
          <w:szCs w:val="24"/>
          <w:highlight w:val="none"/>
          <w:u w:val="none"/>
          <w:lang w:eastAsia="zh-CN"/>
        </w:rPr>
        <w:t xml:space="preserve">。</w:t>
      </w:r>
      <w:r/>
    </w:p>
    <w:p>
      <w:pPr>
        <w:pStyle w:val="1279"/>
        <w:ind w:firstLine="480"/>
        <w:keepLines w:val="0"/>
        <w:keepNext w:val="0"/>
        <w:pageBreakBefore w:val="0"/>
        <w:spacing w:line="480" w:lineRule="atLeast"/>
        <w:widowControl w:val="off"/>
        <w:rPr>
          <w:rStyle w:val="976"/>
          <w:rFonts w:hint="eastAsia" w:ascii="宋体" w:hAnsi="宋体" w:eastAsia="宋体" w:cs="Times New Roman"/>
          <w:b w:val="0"/>
          <w:bCs/>
          <w:color w:val="auto"/>
          <w:sz w:val="24"/>
          <w:szCs w:val="24"/>
          <w:highlight w:val="none"/>
        </w:rPr>
      </w:pPr>
      <w:r>
        <w:rPr>
          <w:rStyle w:val="976"/>
          <w:rFonts w:hint="eastAsia" w:ascii="宋体" w:hAnsi="宋体" w:eastAsia="宋体" w:cs="Times New Roman"/>
          <w:b w:val="0"/>
          <w:bCs/>
          <w:color w:val="auto"/>
          <w:sz w:val="24"/>
          <w:szCs w:val="24"/>
          <w:highlight w:val="none"/>
          <w:lang w:eastAsia="zh-CN"/>
        </w:rPr>
        <w:t xml:space="preserve">特此承诺！</w:t>
      </w:r>
      <w:r/>
    </w:p>
    <w:p>
      <w:pPr>
        <w:pStyle w:val="1280"/>
        <w:rPr>
          <w:rStyle w:val="976"/>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p>
      <w:pPr>
        <w:pStyle w:val="1279"/>
        <w:jc w:val="center"/>
        <w:keepLines w:val="0"/>
        <w:keepNext w:val="0"/>
        <w:pageBreakBefore w:val="0"/>
        <w:spacing w:line="360" w:lineRule="auto"/>
        <w:widowControl w:val="off"/>
        <w:rPr>
          <w:rStyle w:val="976"/>
          <w:rFonts w:ascii="宋体" w:hAnsi="宋体" w:eastAsia="宋体" w:cs="Times New Roman"/>
          <w:color w:val="auto"/>
          <w:sz w:val="24"/>
          <w:szCs w:val="24"/>
          <w:highlight w:val="none"/>
        </w:rPr>
      </w:pPr>
      <w:r>
        <w:rPr>
          <w:rStyle w:val="976"/>
          <w:rFonts w:hint="eastAsia" w:ascii="宋体" w:hAnsi="宋体" w:eastAsia="宋体" w:cs="Times New Roman"/>
          <w:color w:val="auto"/>
          <w:sz w:val="24"/>
          <w:szCs w:val="24"/>
          <w:highlight w:val="none"/>
          <w:lang w:val="en-US" w:eastAsia="zh-CN"/>
        </w:rPr>
        <w:t xml:space="preserve">                      </w:t>
      </w:r>
      <w:r>
        <w:rPr>
          <w:rStyle w:val="976"/>
          <w:rFonts w:hint="eastAsia" w:ascii="宋体" w:hAnsi="宋体" w:eastAsia="宋体" w:cs="Times New Roman"/>
          <w:color w:val="auto"/>
          <w:sz w:val="24"/>
          <w:szCs w:val="24"/>
          <w:highlight w:val="none"/>
        </w:rPr>
        <w:t xml:space="preserve">供应商名称（公章）：</w:t>
      </w:r>
      <w:r/>
    </w:p>
    <w:p>
      <w:pPr>
        <w:pStyle w:val="1279"/>
        <w:jc w:val="center"/>
        <w:keepLines w:val="0"/>
        <w:keepNext w:val="0"/>
        <w:pageBreakBefore w:val="0"/>
        <w:spacing w:line="360" w:lineRule="auto"/>
        <w:widowControl w:val="off"/>
        <w:rPr>
          <w:rStyle w:val="976"/>
          <w:rFonts w:ascii="宋体" w:hAnsi="宋体" w:eastAsia="宋体" w:cs="Times New Roman"/>
          <w:color w:val="auto"/>
          <w:sz w:val="24"/>
          <w:szCs w:val="24"/>
          <w:highlight w:val="none"/>
        </w:rPr>
      </w:pPr>
      <w:r>
        <w:rPr>
          <w:rStyle w:val="976"/>
          <w:rFonts w:hint="eastAsia" w:ascii="宋体" w:hAnsi="宋体" w:eastAsia="宋体" w:cs="微软雅黑"/>
          <w:color w:val="auto"/>
          <w:spacing w:val="-2"/>
          <w:sz w:val="24"/>
          <w:szCs w:val="24"/>
          <w:highlight w:val="none"/>
        </w:rPr>
        <w:t xml:space="preserve">法</w:t>
      </w:r>
      <w:r>
        <w:rPr>
          <w:rStyle w:val="976"/>
          <w:rFonts w:hint="eastAsia" w:ascii="宋体" w:hAnsi="宋体" w:eastAsia="宋体" w:cs="微软雅黑"/>
          <w:color w:val="auto"/>
          <w:sz w:val="24"/>
          <w:szCs w:val="24"/>
          <w:highlight w:val="none"/>
        </w:rPr>
        <w:t xml:space="preserve">定</w:t>
      </w:r>
      <w:r>
        <w:rPr>
          <w:rStyle w:val="976"/>
          <w:rFonts w:hint="eastAsia" w:ascii="宋体" w:hAnsi="宋体" w:eastAsia="宋体" w:cs="微软雅黑"/>
          <w:color w:val="auto"/>
          <w:spacing w:val="-2"/>
          <w:sz w:val="24"/>
          <w:szCs w:val="24"/>
          <w:highlight w:val="none"/>
        </w:rPr>
        <w:t xml:space="preserve">代</w:t>
      </w:r>
      <w:r>
        <w:rPr>
          <w:rStyle w:val="976"/>
          <w:rFonts w:hint="eastAsia" w:ascii="宋体" w:hAnsi="宋体" w:eastAsia="宋体" w:cs="微软雅黑"/>
          <w:color w:val="auto"/>
          <w:sz w:val="24"/>
          <w:szCs w:val="24"/>
          <w:highlight w:val="none"/>
        </w:rPr>
        <w:t xml:space="preserve">表</w:t>
      </w:r>
      <w:r>
        <w:rPr>
          <w:rStyle w:val="976"/>
          <w:rFonts w:hint="eastAsia" w:ascii="宋体" w:hAnsi="宋体" w:eastAsia="宋体" w:cs="微软雅黑"/>
          <w:color w:val="auto"/>
          <w:spacing w:val="-2"/>
          <w:sz w:val="24"/>
          <w:szCs w:val="24"/>
          <w:highlight w:val="none"/>
        </w:rPr>
        <w:t xml:space="preserve">人</w:t>
      </w:r>
      <w:r>
        <w:rPr>
          <w:rStyle w:val="976"/>
          <w:rFonts w:hint="eastAsia" w:ascii="宋体" w:hAnsi="宋体" w:eastAsia="宋体" w:cs="Times New Roman"/>
          <w:color w:val="auto"/>
          <w:sz w:val="24"/>
          <w:szCs w:val="24"/>
          <w:highlight w:val="none"/>
        </w:rPr>
        <w:t xml:space="preserve">或其授权的代理人（签字或盖章）：</w:t>
      </w:r>
      <w:r/>
    </w:p>
    <w:p>
      <w:pPr>
        <w:pStyle w:val="1279"/>
        <w:jc w:val="right"/>
        <w:keepLines w:val="0"/>
        <w:keepNext w:val="0"/>
        <w:pageBreakBefore w:val="0"/>
        <w:spacing w:line="360" w:lineRule="auto"/>
        <w:widowControl w:val="off"/>
        <w:rPr>
          <w:rStyle w:val="976"/>
          <w:rFonts w:hint="eastAsia" w:ascii="宋体" w:hAnsi="宋体" w:eastAsia="宋体" w:cs="Times New Roman"/>
          <w:color w:val="auto"/>
          <w:sz w:val="24"/>
          <w:szCs w:val="24"/>
          <w:highlight w:val="none"/>
          <w:u w:val="none"/>
        </w:rPr>
      </w:pPr>
      <w:r>
        <w:rPr>
          <w:rStyle w:val="976"/>
          <w:rFonts w:hint="eastAsia" w:ascii="宋体" w:hAnsi="宋体" w:eastAsia="宋体" w:cs="Times New Roman"/>
          <w:color w:val="auto"/>
          <w:sz w:val="24"/>
          <w:szCs w:val="24"/>
          <w:highlight w:val="none"/>
        </w:rPr>
        <w:t xml:space="preserve">日      期：</w:t>
      </w:r>
      <w:r>
        <w:rPr>
          <w:rStyle w:val="976"/>
          <w:rFonts w:hint="eastAsia" w:ascii="宋体" w:hAnsi="宋体" w:eastAsia="宋体" w:cs="Times New Roman"/>
          <w:color w:val="auto"/>
          <w:sz w:val="24"/>
          <w:szCs w:val="24"/>
          <w:highlight w:val="none"/>
          <w:lang w:val="en-US" w:eastAsia="zh-CN"/>
        </w:rPr>
        <w:t xml:space="preserve">   </w:t>
      </w:r>
      <w:r>
        <w:rPr>
          <w:rStyle w:val="976"/>
          <w:rFonts w:hint="eastAsia" w:ascii="宋体" w:hAnsi="宋体" w:eastAsia="宋体" w:cs="Times New Roman"/>
          <w:color w:val="auto"/>
          <w:sz w:val="24"/>
          <w:szCs w:val="24"/>
          <w:highlight w:val="none"/>
        </w:rPr>
        <w:t xml:space="preserve">年</w:t>
      </w:r>
      <w:r>
        <w:rPr>
          <w:rStyle w:val="976"/>
          <w:rFonts w:hint="eastAsia" w:ascii="宋体" w:hAnsi="宋体" w:eastAsia="宋体" w:cs="Times New Roman"/>
          <w:color w:val="auto"/>
          <w:sz w:val="24"/>
          <w:szCs w:val="24"/>
          <w:highlight w:val="none"/>
          <w:lang w:val="en-US" w:eastAsia="zh-CN"/>
        </w:rPr>
        <w:t xml:space="preserve">    </w:t>
      </w:r>
      <w:r>
        <w:rPr>
          <w:rStyle w:val="976"/>
          <w:rFonts w:hint="eastAsia" w:ascii="宋体" w:hAnsi="宋体" w:eastAsia="宋体" w:cs="Times New Roman"/>
          <w:color w:val="auto"/>
          <w:sz w:val="24"/>
          <w:szCs w:val="24"/>
          <w:highlight w:val="none"/>
        </w:rPr>
        <w:t xml:space="preserve">月</w:t>
      </w:r>
      <w:r>
        <w:rPr>
          <w:rStyle w:val="976"/>
          <w:rFonts w:hint="eastAsia" w:ascii="宋体" w:hAnsi="宋体" w:eastAsia="宋体" w:cs="Times New Roman"/>
          <w:color w:val="auto"/>
          <w:sz w:val="24"/>
          <w:szCs w:val="24"/>
          <w:highlight w:val="none"/>
          <w:lang w:val="en-US" w:eastAsia="zh-CN"/>
        </w:rPr>
        <w:t xml:space="preserve">     </w:t>
      </w:r>
      <w:r>
        <w:rPr>
          <w:rStyle w:val="976"/>
          <w:rFonts w:hint="eastAsia" w:ascii="宋体" w:hAnsi="宋体" w:eastAsia="宋体" w:cs="Times New Roman"/>
          <w:color w:val="auto"/>
          <w:sz w:val="24"/>
          <w:szCs w:val="24"/>
          <w:highlight w:val="none"/>
          <w:u w:val="none"/>
          <w:lang w:eastAsia="zh-CN"/>
        </w:rPr>
        <w:t xml:space="preserve">日</w:t>
      </w:r>
      <w:r/>
    </w:p>
    <w:p>
      <w:pPr>
        <w:pStyle w:val="1279"/>
        <w:rPr>
          <w:rStyle w:val="976"/>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279"/>
        <w:jc w:val="left"/>
        <w:rPr>
          <w:rStyle w:val="976"/>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279"/>
        <w:jc w:val="left"/>
        <w:rPr>
          <w:rStyle w:val="976"/>
          <w:rFonts w:hint="eastAsia" w:ascii="宋体" w:hAnsi="宋体" w:eastAsia="宋体" w:cs="宋体"/>
          <w:b/>
          <w:bCs/>
          <w:color w:val="auto"/>
          <w:sz w:val="24"/>
          <w:szCs w:val="22"/>
          <w:highlight w:val="none"/>
        </w:rPr>
      </w:pPr>
      <w:r>
        <w:rPr>
          <w:rStyle w:val="976"/>
          <w:rFonts w:hint="eastAsia" w:ascii="宋体" w:hAnsi="宋体" w:cs="宋体"/>
          <w:b/>
          <w:bCs/>
          <w:color w:val="auto"/>
          <w:sz w:val="24"/>
          <w:szCs w:val="22"/>
          <w:highlight w:val="none"/>
          <w:lang w:val="en-US" w:eastAsia="zh-CN" w:bidi="ar-SA"/>
        </w:rPr>
        <w:t xml:space="preserve">2、所有</w:t>
      </w:r>
      <w:r>
        <w:rPr>
          <w:rStyle w:val="976"/>
          <w:rFonts w:hint="eastAsia" w:ascii="宋体" w:hAnsi="宋体" w:eastAsia="宋体" w:cs="宋体"/>
          <w:b/>
          <w:bCs/>
          <w:color w:val="auto"/>
          <w:sz w:val="24"/>
          <w:szCs w:val="22"/>
          <w:highlight w:val="none"/>
          <w:lang w:val="en-US" w:eastAsia="zh-CN" w:bidi="ar-SA"/>
        </w:rPr>
        <w:t xml:space="preserve">条款要求如有负偏离，请如实填写下表（如有）：</w:t>
      </w:r>
      <w:r/>
    </w:p>
    <w:tbl>
      <w:tblPr>
        <w:tblStyle w:val="977"/>
        <w:tblpPr w:horzAnchor="page" w:tblpX="1107" w:vertAnchor="page" w:tblpY="9208" w:leftFromText="180" w:topFromText="0" w:rightFromText="180" w:bottomFromText="0"/>
        <w:tblW w:w="51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44"/>
        <w:gridCol w:w="3245"/>
        <w:gridCol w:w="2448"/>
        <w:gridCol w:w="1827"/>
        <w:gridCol w:w="1491"/>
      </w:tblGrid>
      <w:tr>
        <w:trPr>
          <w:jc w:val="center"/>
          <w:trHeight w:val="662"/>
        </w:trPr>
        <w:tc>
          <w:tcPr>
            <w:tcMar>
              <w:left w:w="0" w:type="dxa"/>
              <w:top w:w="0" w:type="dxa"/>
              <w:right w:w="0" w:type="dxa"/>
              <w:bottom w:w="0" w:type="dxa"/>
            </w:tcMar>
            <w:tcW w:w="381"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z w:val="24"/>
                <w:szCs w:val="24"/>
                <w:highlight w:val="none"/>
              </w:rPr>
              <w:t xml:space="preserve">序号</w:t>
            </w:r>
            <w:r/>
          </w:p>
        </w:tc>
        <w:tc>
          <w:tcPr>
            <w:tcMar>
              <w:left w:w="0" w:type="dxa"/>
              <w:top w:w="0" w:type="dxa"/>
              <w:right w:w="0" w:type="dxa"/>
              <w:bottom w:w="0" w:type="dxa"/>
            </w:tcMar>
            <w:tcW w:w="1662"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Style w:val="976"/>
                <w:rFonts w:hint="eastAsia" w:ascii="宋体" w:hAnsi="宋体" w:cs="宋体"/>
                <w:color w:val="auto"/>
                <w:sz w:val="24"/>
                <w:szCs w:val="24"/>
                <w:highlight w:val="none"/>
                <w:lang w:eastAsia="zh-CN"/>
              </w:rPr>
              <w:t xml:space="preserve">技术（服务）</w:t>
            </w:r>
            <w:r>
              <w:rPr>
                <w:rStyle w:val="976"/>
                <w:rFonts w:hint="eastAsia" w:ascii="宋体" w:hAnsi="宋体" w:cs="宋体"/>
                <w:color w:val="auto"/>
                <w:sz w:val="24"/>
                <w:szCs w:val="24"/>
                <w:highlight w:val="none"/>
                <w:lang w:val="en-US" w:eastAsia="zh-CN"/>
              </w:rPr>
              <w:t xml:space="preserve">/商务</w:t>
            </w:r>
            <w:r>
              <w:rPr>
                <w:rStyle w:val="976"/>
                <w:rFonts w:hint="eastAsia" w:ascii="宋体" w:hAnsi="宋体" w:eastAsia="宋体" w:cs="宋体"/>
                <w:color w:val="auto"/>
                <w:sz w:val="24"/>
                <w:szCs w:val="24"/>
                <w:highlight w:val="none"/>
                <w:lang w:eastAsia="zh-CN"/>
              </w:rPr>
              <w:t xml:space="preserve">要求内容</w:t>
            </w:r>
            <w:r/>
          </w:p>
        </w:tc>
        <w:tc>
          <w:tcPr>
            <w:tcMar>
              <w:left w:w="0" w:type="dxa"/>
              <w:top w:w="0" w:type="dxa"/>
              <w:right w:w="0" w:type="dxa"/>
              <w:bottom w:w="0" w:type="dxa"/>
            </w:tcMar>
            <w:tcW w:w="1254"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z w:val="24"/>
                <w:szCs w:val="24"/>
                <w:highlight w:val="none"/>
                <w:lang w:eastAsia="zh-CN"/>
              </w:rPr>
              <w:t xml:space="preserve">实际响应情况</w:t>
            </w:r>
            <w:r/>
          </w:p>
        </w:tc>
        <w:tc>
          <w:tcPr>
            <w:tcMar>
              <w:left w:w="0" w:type="dxa"/>
              <w:top w:w="0" w:type="dxa"/>
              <w:right w:w="0" w:type="dxa"/>
              <w:bottom w:w="0" w:type="dxa"/>
            </w:tcMar>
            <w:tcW w:w="936"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z w:val="24"/>
                <w:szCs w:val="24"/>
                <w:highlight w:val="none"/>
              </w:rPr>
              <w:t xml:space="preserve">偏离</w:t>
            </w:r>
            <w:r>
              <w:rPr>
                <w:rStyle w:val="976"/>
                <w:rFonts w:hint="eastAsia" w:ascii="宋体" w:hAnsi="宋体" w:eastAsia="宋体" w:cs="宋体"/>
                <w:color w:val="auto"/>
                <w:sz w:val="24"/>
                <w:szCs w:val="24"/>
                <w:highlight w:val="none"/>
                <w:lang w:eastAsia="zh-CN"/>
              </w:rPr>
              <w:t xml:space="preserve">内容</w:t>
            </w:r>
            <w:r/>
          </w:p>
        </w:tc>
        <w:tc>
          <w:tcPr>
            <w:tcMar>
              <w:left w:w="0" w:type="dxa"/>
              <w:top w:w="0" w:type="dxa"/>
              <w:right w:w="0" w:type="dxa"/>
              <w:bottom w:w="0" w:type="dxa"/>
            </w:tcMar>
            <w:tcW w:w="764"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z w:val="24"/>
                <w:szCs w:val="24"/>
                <w:highlight w:val="none"/>
              </w:rPr>
              <w:t xml:space="preserve">备注</w:t>
            </w:r>
            <w:r/>
          </w:p>
        </w:tc>
      </w:tr>
      <w:tr>
        <w:trPr>
          <w:jc w:val="center"/>
          <w:trHeight w:val="547"/>
        </w:trPr>
        <w:tc>
          <w:tcPr>
            <w:tcMar>
              <w:left w:w="0" w:type="dxa"/>
              <w:top w:w="0" w:type="dxa"/>
              <w:right w:w="0" w:type="dxa"/>
              <w:bottom w:w="0" w:type="dxa"/>
            </w:tcMar>
            <w:tcW w:w="381"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z w:val="24"/>
                <w:szCs w:val="24"/>
                <w:highlight w:val="none"/>
              </w:rPr>
              <w:t xml:space="preserve">1</w:t>
            </w:r>
            <w:r/>
          </w:p>
        </w:tc>
        <w:tc>
          <w:tcPr>
            <w:tcMar>
              <w:left w:w="0" w:type="dxa"/>
              <w:top w:w="0" w:type="dxa"/>
              <w:right w:w="0" w:type="dxa"/>
              <w:bottom w:w="0" w:type="dxa"/>
            </w:tcMar>
            <w:tcW w:w="1662"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54"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36"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4"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7"/>
        </w:trPr>
        <w:tc>
          <w:tcPr>
            <w:tcMar>
              <w:left w:w="0" w:type="dxa"/>
              <w:top w:w="0" w:type="dxa"/>
              <w:right w:w="0" w:type="dxa"/>
              <w:bottom w:w="0" w:type="dxa"/>
            </w:tcMar>
            <w:tcW w:w="381"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z w:val="24"/>
                <w:szCs w:val="24"/>
                <w:highlight w:val="none"/>
                <w:lang w:val="en-US" w:eastAsia="zh-CN"/>
              </w:rPr>
              <w:t xml:space="preserve">2</w:t>
            </w:r>
            <w:r/>
          </w:p>
        </w:tc>
        <w:tc>
          <w:tcPr>
            <w:tcMar>
              <w:left w:w="0" w:type="dxa"/>
              <w:top w:w="0" w:type="dxa"/>
              <w:right w:w="0" w:type="dxa"/>
              <w:bottom w:w="0" w:type="dxa"/>
            </w:tcMar>
            <w:tcW w:w="1662"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54"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36"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4"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7"/>
        </w:trPr>
        <w:tc>
          <w:tcPr>
            <w:tcMar>
              <w:left w:w="0" w:type="dxa"/>
              <w:top w:w="0" w:type="dxa"/>
              <w:right w:w="0" w:type="dxa"/>
              <w:bottom w:w="0" w:type="dxa"/>
            </w:tcMar>
            <w:tcW w:w="381"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z w:val="24"/>
                <w:szCs w:val="24"/>
                <w:highlight w:val="none"/>
                <w:lang w:val="en-US" w:eastAsia="zh-CN"/>
              </w:rPr>
              <w:t xml:space="preserve">…</w:t>
            </w:r>
            <w:r/>
          </w:p>
        </w:tc>
        <w:tc>
          <w:tcPr>
            <w:tcMar>
              <w:left w:w="0" w:type="dxa"/>
              <w:top w:w="0" w:type="dxa"/>
              <w:right w:w="0" w:type="dxa"/>
              <w:bottom w:w="0" w:type="dxa"/>
            </w:tcMar>
            <w:tcW w:w="1662"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54"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36"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4"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243"/>
        <w:jc w:val="left"/>
        <w:rPr>
          <w:rStyle w:val="1157"/>
          <w:rFonts w:hint="eastAsia" w:ascii="宋体" w:hAnsi="宋体" w:eastAsia="宋体" w:cs="Times New Roman"/>
          <w:color w:val="auto"/>
          <w:sz w:val="22"/>
          <w:szCs w:val="22"/>
          <w:highlight w:val="none"/>
          <w:u w:val="none"/>
        </w:rPr>
        <w:outlineLvl w:val="1"/>
      </w:pPr>
      <w:r/>
      <w:bookmarkStart w:id="1083" w:name="_Toc26142"/>
      <w:r/>
      <w:bookmarkStart w:id="1084" w:name="_Toc8968"/>
      <w:r/>
      <w:bookmarkStart w:id="1085" w:name="_Toc31768"/>
      <w:r/>
      <w:bookmarkStart w:id="1086" w:name="_Toc5973"/>
      <w:r/>
      <w:bookmarkStart w:id="1087" w:name="_Toc11356"/>
      <w:r>
        <w:rPr>
          <w:rStyle w:val="976"/>
          <w:rFonts w:hint="eastAsia" w:ascii="宋体" w:hAnsi="宋体" w:eastAsia="宋体" w:cs="宋体"/>
          <w:color w:val="auto"/>
          <w:highlight w:val="none"/>
        </w:rPr>
        <w:t xml:space="preserve">说明：投标人应如实填写，如履约时发现不能按上述内容提供服务，采购人有权取消其中标资格，并报政府采购监督管理处。投标人应负相应法律责任</w:t>
      </w:r>
      <w:r>
        <w:rPr>
          <w:rStyle w:val="976"/>
          <w:rFonts w:hint="eastAsia" w:ascii="宋体" w:hAnsi="宋体" w:eastAsia="宋体" w:cs="宋体"/>
          <w:color w:val="auto"/>
          <w:highlight w:val="none"/>
          <w:lang w:eastAsia="zh-CN"/>
        </w:rPr>
        <w:t xml:space="preserve">及违约责任</w:t>
      </w:r>
      <w:r>
        <w:rPr>
          <w:rStyle w:val="976"/>
          <w:rFonts w:hint="eastAsia" w:ascii="宋体" w:hAnsi="宋体" w:eastAsia="宋体" w:cs="宋体"/>
          <w:color w:val="auto"/>
          <w:highlight w:val="none"/>
        </w:rPr>
        <w:t xml:space="preserve">。</w:t>
      </w:r>
      <w:bookmarkEnd w:id="1083"/>
      <w:r/>
      <w:bookmarkEnd w:id="1084"/>
      <w:r/>
      <w:bookmarkEnd w:id="1085"/>
      <w:r/>
      <w:bookmarkEnd w:id="1086"/>
      <w:r/>
      <w:bookmarkEnd w:id="1087"/>
      <w:r/>
      <w:r/>
    </w:p>
    <w:p>
      <w:pPr>
        <w:pStyle w:val="1243"/>
        <w:jc w:val="center"/>
        <w:rPr>
          <w:rStyle w:val="1157"/>
          <w:rFonts w:ascii="宋体" w:hAnsi="宋体" w:eastAsia="宋体" w:cs="宋体"/>
          <w:b/>
          <w:bCs/>
          <w:color w:val="auto"/>
          <w:sz w:val="32"/>
          <w:highlight w:val="none"/>
        </w:rPr>
        <w:outlineLvl w:val="1"/>
      </w:pPr>
      <w:r>
        <w:rPr>
          <w:rFonts w:ascii="宋体" w:hAnsi="宋体" w:eastAsia="宋体" w:cs="宋体"/>
          <w:b/>
          <w:bCs/>
          <w:color w:val="auto"/>
          <w:sz w:val="32"/>
          <w:highlight w:val="none"/>
        </w:rPr>
      </w:r>
      <w:r/>
    </w:p>
    <w:p>
      <w:pPr>
        <w:rPr>
          <w:rStyle w:val="1157"/>
          <w:rFonts w:ascii="宋体" w:hAnsi="宋体" w:eastAsia="宋体" w:cs="宋体"/>
          <w:b/>
          <w:bCs/>
          <w:color w:val="auto"/>
          <w:sz w:val="32"/>
          <w:highlight w:val="none"/>
        </w:rPr>
      </w:pPr>
      <w:r>
        <w:rPr>
          <w:rStyle w:val="1157"/>
          <w:rFonts w:ascii="宋体" w:hAnsi="宋体" w:eastAsia="宋体" w:cs="宋体"/>
          <w:b/>
          <w:bCs/>
          <w:color w:val="auto"/>
          <w:sz w:val="32"/>
          <w:highlight w:val="none"/>
        </w:rPr>
        <w:br w:type="page" w:clear="all"/>
      </w:r>
      <w:r/>
    </w:p>
    <w:p>
      <w:pPr>
        <w:pStyle w:val="1243"/>
        <w:jc w:val="center"/>
        <w:rPr>
          <w:rStyle w:val="1157"/>
          <w:rFonts w:ascii="Times New Roman" w:hAnsi="Times New Roman" w:eastAsia="Times New Roman" w:cs="Times New Roman"/>
          <w:color w:val="auto"/>
          <w:highlight w:val="none"/>
        </w:rPr>
        <w:outlineLvl w:val="1"/>
      </w:pPr>
      <w:r/>
      <w:bookmarkStart w:id="1088" w:name="_Toc29083"/>
      <w:r>
        <w:rPr>
          <w:rStyle w:val="1157"/>
          <w:rFonts w:ascii="宋体" w:hAnsi="宋体" w:eastAsia="宋体" w:cs="宋体"/>
          <w:b/>
          <w:bCs/>
          <w:color w:val="auto"/>
          <w:sz w:val="32"/>
          <w:highlight w:val="none"/>
        </w:rPr>
        <w:t xml:space="preserve">三、商务部分</w:t>
      </w:r>
      <w:bookmarkEnd w:id="1088"/>
      <w:r/>
      <w:r/>
    </w:p>
    <w:p>
      <w:pPr>
        <w:pStyle w:val="1244"/>
        <w:jc w:val="center"/>
        <w:rPr>
          <w:rStyle w:val="1157"/>
          <w:rFonts w:ascii="Times New Roman" w:hAnsi="Times New Roman" w:eastAsia="Times New Roman" w:cs="Times New Roman"/>
          <w:color w:val="auto"/>
          <w:highlight w:val="none"/>
        </w:rPr>
        <w:outlineLvl w:val="2"/>
      </w:pPr>
      <w:r/>
      <w:bookmarkStart w:id="1089" w:name="_Toc32379"/>
      <w:r>
        <w:rPr>
          <w:rStyle w:val="1157"/>
          <w:rFonts w:ascii="宋体" w:hAnsi="宋体" w:eastAsia="宋体" w:cs="宋体"/>
          <w:b w:val="0"/>
          <w:color w:val="auto"/>
          <w:sz w:val="28"/>
          <w:highlight w:val="none"/>
        </w:rPr>
        <w:t xml:space="preserve">(一)供应商能力</w:t>
      </w:r>
      <w:bookmarkEnd w:id="1089"/>
      <w:r/>
      <w:r/>
    </w:p>
    <w:p>
      <w:pPr>
        <w:pStyle w:val="1253"/>
        <w:jc w:val="center"/>
        <w:rPr>
          <w:rStyle w:val="1157"/>
          <w:rFonts w:hint="eastAsia" w:ascii="Times New Roman" w:hAnsi="Times New Roman" w:eastAsia="宋体" w:cs="Times New Roman"/>
          <w:color w:val="auto"/>
          <w:highlight w:val="none"/>
        </w:rPr>
        <w:outlineLvl w:val="2"/>
      </w:pPr>
      <w:r/>
      <w:bookmarkStart w:id="1090" w:name="_Toc7308"/>
      <w:r/>
      <w:bookmarkStart w:id="1091" w:name="_Toc2803"/>
      <w:r>
        <w:rPr>
          <w:rStyle w:val="1157"/>
          <w:rFonts w:hint="eastAsia" w:eastAsia="宋体" w:cs="Times New Roman"/>
          <w:color w:val="auto"/>
          <w:highlight w:val="none"/>
          <w:lang w:eastAsia="zh-CN"/>
        </w:rPr>
        <w:t xml:space="preserve">根据采购文件采购需求及评分办法等提供企业的获奖荣誉、企业证书等</w:t>
      </w:r>
      <w:r>
        <w:rPr>
          <w:rStyle w:val="1157"/>
          <w:rFonts w:ascii="Times New Roman" w:hAnsi="Times New Roman" w:eastAsia="Times New Roman" w:cs="Times New Roman"/>
          <w:color w:val="auto"/>
          <w:highlight w:val="none"/>
        </w:rPr>
        <w:br w:type="page" w:clear="all"/>
      </w:r>
      <w:r>
        <w:rPr>
          <w:rStyle w:val="1157"/>
          <w:rFonts w:ascii="宋体" w:hAnsi="宋体" w:eastAsia="宋体" w:cs="宋体"/>
          <w:b/>
          <w:bCs/>
          <w:color w:val="auto"/>
          <w:sz w:val="28"/>
          <w:szCs w:val="24"/>
          <w:highlight w:val="none"/>
        </w:rPr>
        <w:t xml:space="preserve">(二)</w:t>
      </w:r>
      <w:r>
        <w:rPr>
          <w:rStyle w:val="1157"/>
          <w:rFonts w:hint="eastAsia" w:ascii="宋体" w:hAnsi="宋体" w:eastAsia="宋体" w:cs="宋体"/>
          <w:b/>
          <w:bCs/>
          <w:color w:val="auto"/>
          <w:sz w:val="28"/>
          <w:szCs w:val="24"/>
          <w:highlight w:val="none"/>
          <w:lang w:eastAsia="zh-CN"/>
        </w:rPr>
        <w:t xml:space="preserve">类似业绩</w:t>
      </w:r>
      <w:bookmarkEnd w:id="1090"/>
      <w:r/>
      <w:bookmarkEnd w:id="1091"/>
      <w:r/>
      <w:r/>
    </w:p>
    <w:tbl>
      <w:tblPr>
        <w:tblStyle w:val="977"/>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584"/>
      </w:tblGrid>
      <w:tr>
        <w:trPr>
          <w:jc w:val="center"/>
          <w:trHeight w:val="552"/>
        </w:trPr>
        <w:tc>
          <w:tcPr>
            <w:tcW w:w="101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序号</w:t>
            </w:r>
            <w:r/>
          </w:p>
        </w:tc>
        <w:tc>
          <w:tcPr>
            <w:tcW w:w="206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项目名称</w:t>
            </w:r>
            <w:r/>
          </w:p>
        </w:tc>
        <w:tc>
          <w:tcPr>
            <w:tcW w:w="1605"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项目金额</w:t>
            </w:r>
            <w:r/>
          </w:p>
        </w:tc>
        <w:tc>
          <w:tcPr>
            <w:tcW w:w="2158"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业主单位</w:t>
            </w:r>
            <w:r/>
          </w:p>
        </w:tc>
        <w:tc>
          <w:tcPr>
            <w:tcW w:w="1276"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合同时间</w:t>
            </w:r>
            <w:r/>
          </w:p>
        </w:tc>
        <w:tc>
          <w:tcPr>
            <w:tcW w:w="1584"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合同内容、性质</w:t>
            </w:r>
            <w:r/>
          </w:p>
        </w:tc>
      </w:tr>
      <w:tr>
        <w:trPr>
          <w:jc w:val="center"/>
          <w:trHeight w:val="553"/>
        </w:trPr>
        <w:tc>
          <w:tcPr>
            <w:tcW w:w="101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6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5"/>
        </w:trPr>
        <w:tc>
          <w:tcPr>
            <w:tcW w:w="101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06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2"/>
        </w:trPr>
        <w:tc>
          <w:tcPr>
            <w:tcW w:w="101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06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9"/>
        </w:trPr>
        <w:tc>
          <w:tcPr>
            <w:tcW w:w="1011" w:type="dxa"/>
            <w:vAlign w:val="center"/>
            <w:textDirection w:val="lrTb"/>
            <w:noWrap w:val="false"/>
          </w:tcPr>
          <w:p>
            <w:pPr>
              <w:pStyle w:val="1170"/>
              <w:jc w:val="center"/>
              <w:keepLines w:val="0"/>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c>
          <w:tcPr>
            <w:tcW w:w="206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9"/>
        </w:trPr>
        <w:tc>
          <w:tcPr>
            <w:tcW w:w="101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6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按照采购文件要求提供证明材料附后</w:t>
      </w:r>
      <w:r>
        <w:rPr>
          <w:rFonts w:hint="eastAsia" w:ascii="宋体" w:hAnsi="宋体"/>
          <w:color w:val="auto"/>
          <w:highlight w:val="none"/>
        </w:rPr>
        <w:t xml:space="preserve">。</w:t>
      </w:r>
      <w:r/>
    </w:p>
    <w:p>
      <w:pPr>
        <w:spacing w:line="48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、行数不够，请自行添加。</w:t>
      </w:r>
      <w:r/>
    </w:p>
    <w:p>
      <w:pPr>
        <w:jc w:val="right"/>
        <w:keepLines w:val="0"/>
        <w:keepNext w:val="0"/>
        <w:pageBreakBefore w:val="0"/>
        <w:spacing w:line="360" w:lineRule="auto"/>
        <w:widowControl w:val="off"/>
        <w:rPr>
          <w:rStyle w:val="1157"/>
          <w:rFonts w:ascii="宋体" w:hAnsi="宋体" w:eastAsia="宋体" w:cs="宋体"/>
          <w:color w:val="auto"/>
          <w:sz w:val="24"/>
          <w:szCs w:val="24"/>
          <w:highlight w:val="none"/>
        </w:rPr>
      </w:pPr>
      <w:r>
        <w:rPr>
          <w:rStyle w:val="1157"/>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157"/>
          <w:rFonts w:ascii="宋体" w:hAnsi="宋体" w:eastAsia="宋体" w:cs="宋体"/>
          <w:color w:val="auto"/>
          <w:sz w:val="24"/>
          <w:szCs w:val="24"/>
          <w:highlight w:val="none"/>
        </w:rPr>
      </w:pPr>
      <w:r>
        <w:rPr>
          <w:rStyle w:val="1157"/>
          <w:rFonts w:hint="eastAsia" w:ascii="宋体" w:hAnsi="宋体" w:eastAsia="宋体" w:cs="宋体"/>
          <w:color w:val="auto"/>
          <w:sz w:val="24"/>
          <w:szCs w:val="24"/>
          <w:highlight w:val="none"/>
        </w:rPr>
        <w:t xml:space="preserve">法定代表人或代理人（</w:t>
      </w:r>
      <w:r>
        <w:rPr>
          <w:rStyle w:val="1157"/>
          <w:rFonts w:hint="eastAsia" w:ascii="宋体" w:hAnsi="宋体" w:eastAsia="宋体" w:cs="宋体"/>
          <w:color w:val="auto"/>
          <w:sz w:val="24"/>
          <w:szCs w:val="24"/>
          <w:highlight w:val="none"/>
          <w:lang w:eastAsia="zh-CN"/>
        </w:rPr>
        <w:t xml:space="preserve">签章</w:t>
      </w:r>
      <w:r>
        <w:rPr>
          <w:rStyle w:val="1157"/>
          <w:rFonts w:hint="eastAsia" w:ascii="宋体" w:hAnsi="宋体" w:eastAsia="宋体" w:cs="宋体"/>
          <w:color w:val="auto"/>
          <w:sz w:val="24"/>
          <w:szCs w:val="24"/>
          <w:highlight w:val="none"/>
        </w:rPr>
        <w:t xml:space="preserve">）：</w:t>
      </w:r>
      <w:r/>
    </w:p>
    <w:p>
      <w:pPr>
        <w:jc w:val="right"/>
        <w:keepLines w:val="0"/>
        <w:keepNext w:val="0"/>
        <w:pageBreakBefore w:val="0"/>
        <w:spacing w:line="360" w:lineRule="auto"/>
        <w:widowControl w:val="off"/>
        <w:rPr>
          <w:rStyle w:val="1157"/>
          <w:rFonts w:ascii="宋体" w:hAnsi="宋体" w:eastAsia="宋体" w:cs="宋体"/>
          <w:color w:val="auto"/>
          <w:sz w:val="24"/>
          <w:szCs w:val="24"/>
          <w:highlight w:val="none"/>
        </w:rPr>
      </w:pPr>
      <w:r>
        <w:rPr>
          <w:rStyle w:val="1157"/>
          <w:rFonts w:hint="eastAsia" w:ascii="宋体" w:hAnsi="宋体" w:eastAsia="宋体" w:cs="宋体"/>
          <w:color w:val="auto"/>
          <w:sz w:val="24"/>
          <w:szCs w:val="24"/>
          <w:highlight w:val="none"/>
        </w:rPr>
        <w:t xml:space="preserve">日期：</w:t>
      </w:r>
      <w:r>
        <w:rPr>
          <w:rStyle w:val="1157"/>
          <w:rFonts w:hint="eastAsia" w:ascii="宋体" w:hAnsi="宋体" w:cs="宋体"/>
          <w:color w:val="auto"/>
          <w:sz w:val="24"/>
          <w:szCs w:val="24"/>
          <w:highlight w:val="none"/>
          <w:lang w:eastAsia="zh-CN"/>
        </w:rPr>
        <w:t xml:space="preserve">2025</w:t>
      </w:r>
      <w:r>
        <w:rPr>
          <w:rStyle w:val="1157"/>
          <w:rFonts w:hint="eastAsia" w:ascii="宋体" w:hAnsi="宋体" w:eastAsia="宋体" w:cs="宋体"/>
          <w:color w:val="auto"/>
          <w:sz w:val="24"/>
          <w:szCs w:val="24"/>
          <w:highlight w:val="none"/>
        </w:rPr>
        <w:t xml:space="preserve"> 年</w:t>
      </w:r>
      <w:r>
        <w:rPr>
          <w:rStyle w:val="1157"/>
          <w:rFonts w:hint="eastAsia" w:ascii="宋体" w:hAnsi="宋体" w:eastAsia="宋体" w:cs="宋体"/>
          <w:color w:val="auto"/>
          <w:sz w:val="24"/>
          <w:szCs w:val="24"/>
          <w:highlight w:val="none"/>
          <w:lang w:val="en-US" w:eastAsia="zh-CN"/>
        </w:rPr>
        <w:t xml:space="preserve">  </w:t>
      </w:r>
      <w:r>
        <w:rPr>
          <w:rStyle w:val="1157"/>
          <w:rFonts w:hint="eastAsia" w:ascii="宋体" w:hAnsi="宋体" w:eastAsia="宋体" w:cs="宋体"/>
          <w:color w:val="auto"/>
          <w:sz w:val="24"/>
          <w:szCs w:val="24"/>
          <w:highlight w:val="none"/>
        </w:rPr>
        <w:t xml:space="preserve"> 月 </w:t>
      </w:r>
      <w:r>
        <w:rPr>
          <w:rStyle w:val="1157"/>
          <w:rFonts w:hint="eastAsia" w:ascii="宋体" w:hAnsi="宋体" w:eastAsia="宋体" w:cs="宋体"/>
          <w:color w:val="auto"/>
          <w:sz w:val="24"/>
          <w:szCs w:val="24"/>
          <w:highlight w:val="none"/>
          <w:lang w:val="en-US" w:eastAsia="zh-CN"/>
        </w:rPr>
        <w:t xml:space="preserve">  </w:t>
      </w:r>
      <w:r>
        <w:rPr>
          <w:rStyle w:val="1157"/>
          <w:rFonts w:hint="eastAsia" w:ascii="宋体" w:hAnsi="宋体" w:eastAsia="宋体" w:cs="宋体"/>
          <w:color w:val="auto"/>
          <w:sz w:val="24"/>
          <w:szCs w:val="24"/>
          <w:highlight w:val="none"/>
        </w:rPr>
        <w:t xml:space="preserve">日</w:t>
      </w:r>
      <w:r/>
    </w:p>
    <w:p>
      <w:pPr>
        <w:pStyle w:val="1263"/>
        <w:jc w:val="center"/>
        <w:rPr>
          <w:rStyle w:val="1157"/>
          <w:rFonts w:ascii="宋体" w:hAnsi="宋体" w:eastAsia="宋体" w:cs="宋体"/>
          <w:b/>
          <w:bCs/>
          <w:color w:val="auto"/>
          <w:sz w:val="28"/>
          <w:highlight w:val="none"/>
        </w:rPr>
        <w:outlineLvl w:val="2"/>
      </w:pPr>
      <w:r>
        <w:rPr>
          <w:rStyle w:val="1157"/>
          <w:rFonts w:ascii="Times New Roman" w:hAnsi="Times New Roman" w:eastAsia="Times New Roman" w:cs="Times New Roman"/>
          <w:color w:val="auto"/>
          <w:highlight w:val="none"/>
        </w:rPr>
        <w:br w:type="page" w:clear="all"/>
      </w:r>
      <w:bookmarkStart w:id="1092" w:name="_Toc21283"/>
      <w:r/>
      <w:bookmarkStart w:id="1093" w:name="_Toc12661"/>
      <w:r>
        <w:rPr>
          <w:rStyle w:val="1157"/>
          <w:rFonts w:ascii="宋体" w:hAnsi="宋体" w:eastAsia="宋体" w:cs="宋体"/>
          <w:b/>
          <w:bCs/>
          <w:color w:val="auto"/>
          <w:sz w:val="28"/>
          <w:highlight w:val="none"/>
        </w:rPr>
        <w:t xml:space="preserve">(三)</w:t>
      </w:r>
      <w:bookmarkEnd w:id="1092"/>
      <w:r>
        <w:rPr>
          <w:rStyle w:val="1157"/>
          <w:rFonts w:ascii="宋体" w:hAnsi="宋体" w:eastAsia="宋体" w:cs="宋体"/>
          <w:b/>
          <w:bCs/>
          <w:color w:val="auto"/>
          <w:sz w:val="28"/>
          <w:highlight w:val="none"/>
        </w:rPr>
        <w:t xml:space="preserve">项目实施成员能力</w:t>
      </w:r>
      <w:bookmarkEnd w:id="1093"/>
      <w:r/>
      <w:r/>
    </w:p>
    <w:p>
      <w:pPr>
        <w:pStyle w:val="1263"/>
        <w:jc w:val="center"/>
        <w:rPr>
          <w:rStyle w:val="1157"/>
          <w:rFonts w:hint="eastAsia" w:ascii="宋体" w:hAnsi="宋体" w:eastAsia="宋体" w:cs="宋体"/>
          <w:b/>
          <w:bCs/>
          <w:color w:val="auto"/>
          <w:sz w:val="28"/>
          <w:highlight w:val="none"/>
          <w:lang w:eastAsia="zh-CN"/>
        </w:rPr>
        <w:outlineLvl w:val="2"/>
      </w:pPr>
      <w:r>
        <w:rPr>
          <w:rStyle w:val="1157"/>
          <w:rFonts w:hint="eastAsia" w:ascii="宋体" w:hAnsi="宋体" w:eastAsia="宋体" w:cs="宋体"/>
          <w:b/>
          <w:bCs/>
          <w:color w:val="auto"/>
          <w:sz w:val="28"/>
          <w:highlight w:val="none"/>
          <w:lang w:val="en-US" w:eastAsia="zh-CN"/>
        </w:rPr>
        <w:t xml:space="preserve">3.1</w:t>
      </w:r>
      <w:r>
        <w:rPr>
          <w:rStyle w:val="1157"/>
          <w:rFonts w:hint="eastAsia" w:ascii="宋体" w:hAnsi="宋体" w:eastAsia="宋体" w:cs="宋体"/>
          <w:b/>
          <w:bCs/>
          <w:color w:val="auto"/>
          <w:sz w:val="28"/>
          <w:highlight w:val="none"/>
          <w:lang w:eastAsia="zh-CN"/>
        </w:rPr>
        <w:t xml:space="preserve">拟派项目管理团队成员情况表</w:t>
      </w:r>
      <w:r/>
    </w:p>
    <w:tbl>
      <w:tblPr>
        <w:tblStyle w:val="9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1"/>
        <w:gridCol w:w="931"/>
        <w:gridCol w:w="1577"/>
        <w:gridCol w:w="1442"/>
        <w:gridCol w:w="1967"/>
        <w:gridCol w:w="1967"/>
        <w:gridCol w:w="930"/>
      </w:tblGrid>
      <w:tr>
        <w:trPr>
          <w:jc w:val="center"/>
          <w:trHeight w:val="570"/>
        </w:trPr>
        <w:tc>
          <w:tcPr>
            <w:tcW w:w="781" w:type="dxa"/>
            <w:vAlign w:val="center"/>
            <w:textDirection w:val="lrTb"/>
            <w:noWrap w:val="false"/>
          </w:tcPr>
          <w:p>
            <w:pPr>
              <w:pStyle w:val="1267"/>
              <w:ind w:left="0"/>
              <w:jc w:val="center"/>
              <w:keepLines w:val="0"/>
              <w:keepNext w:val="0"/>
              <w:pageBreakBefore w:val="0"/>
              <w:widowControl w:val="off"/>
              <w:rPr>
                <w:b/>
                <w:color w:val="auto"/>
                <w:sz w:val="24"/>
                <w:highlight w:val="none"/>
              </w:rPr>
            </w:pPr>
            <w:r>
              <w:rPr>
                <w:b/>
                <w:color w:val="auto"/>
                <w:sz w:val="24"/>
                <w:highlight w:val="none"/>
              </w:rPr>
              <w:t xml:space="preserve">序号</w:t>
            </w:r>
            <w:r/>
          </w:p>
        </w:tc>
        <w:tc>
          <w:tcPr>
            <w:tcW w:w="931" w:type="dxa"/>
            <w:vAlign w:val="center"/>
            <w:textDirection w:val="lrTb"/>
            <w:noWrap w:val="false"/>
          </w:tcPr>
          <w:p>
            <w:pPr>
              <w:pStyle w:val="1267"/>
              <w:ind w:left="0"/>
              <w:jc w:val="center"/>
              <w:keepLines w:val="0"/>
              <w:keepNext w:val="0"/>
              <w:pageBreakBefore w:val="0"/>
              <w:widowControl w:val="off"/>
              <w:rPr>
                <w:b/>
                <w:color w:val="auto"/>
                <w:sz w:val="24"/>
                <w:highlight w:val="none"/>
              </w:rPr>
            </w:pPr>
            <w:r>
              <w:rPr>
                <w:b/>
                <w:color w:val="auto"/>
                <w:sz w:val="24"/>
                <w:highlight w:val="none"/>
              </w:rPr>
              <w:t xml:space="preserve">姓名</w:t>
            </w:r>
            <w:r/>
          </w:p>
        </w:tc>
        <w:tc>
          <w:tcPr>
            <w:tcW w:w="1577" w:type="dxa"/>
            <w:vAlign w:val="center"/>
            <w:textDirection w:val="lrTb"/>
            <w:noWrap w:val="false"/>
          </w:tcPr>
          <w:p>
            <w:pPr>
              <w:pStyle w:val="1267"/>
              <w:ind w:left="0"/>
              <w:jc w:val="center"/>
              <w:keepLines w:val="0"/>
              <w:keepNext w:val="0"/>
              <w:pageBreakBefore w:val="0"/>
              <w:widowControl w:val="off"/>
              <w:rPr>
                <w:b/>
                <w:color w:val="auto"/>
                <w:sz w:val="24"/>
                <w:highlight w:val="none"/>
              </w:rPr>
            </w:pPr>
            <w:r>
              <w:rPr>
                <w:b/>
                <w:color w:val="auto"/>
                <w:sz w:val="24"/>
                <w:highlight w:val="none"/>
              </w:rPr>
              <w:t xml:space="preserve">身份证号</w:t>
            </w:r>
            <w:r/>
          </w:p>
        </w:tc>
        <w:tc>
          <w:tcPr>
            <w:tcW w:w="1442" w:type="dxa"/>
            <w:vAlign w:val="center"/>
            <w:textDirection w:val="lrTb"/>
            <w:noWrap w:val="false"/>
          </w:tcPr>
          <w:p>
            <w:pPr>
              <w:pStyle w:val="1267"/>
              <w:ind w:left="0"/>
              <w:jc w:val="center"/>
              <w:keepLines w:val="0"/>
              <w:keepNext w:val="0"/>
              <w:pageBreakBefore w:val="0"/>
              <w:widowControl w:val="off"/>
              <w:rPr>
                <w:b/>
                <w:color w:val="auto"/>
                <w:sz w:val="24"/>
                <w:highlight w:val="none"/>
              </w:rPr>
            </w:pPr>
            <w:r>
              <w:rPr>
                <w:b/>
                <w:color w:val="auto"/>
                <w:sz w:val="24"/>
                <w:highlight w:val="none"/>
              </w:rPr>
              <w:t xml:space="preserve">人员类别</w:t>
            </w:r>
            <w:r/>
          </w:p>
        </w:tc>
        <w:tc>
          <w:tcPr>
            <w:tcW w:w="1967" w:type="dxa"/>
            <w:vAlign w:val="center"/>
            <w:textDirection w:val="lrTb"/>
            <w:noWrap w:val="false"/>
          </w:tcPr>
          <w:p>
            <w:pPr>
              <w:pStyle w:val="1267"/>
              <w:ind w:left="0"/>
              <w:jc w:val="center"/>
              <w:keepLines w:val="0"/>
              <w:keepNext w:val="0"/>
              <w:pageBreakBefore w:val="0"/>
              <w:widowControl w:val="off"/>
              <w:rPr>
                <w:b/>
                <w:color w:val="auto"/>
                <w:sz w:val="24"/>
                <w:highlight w:val="none"/>
              </w:rPr>
            </w:pPr>
            <w:r>
              <w:rPr>
                <w:b/>
                <w:color w:val="auto"/>
                <w:sz w:val="24"/>
                <w:highlight w:val="none"/>
              </w:rPr>
              <w:t xml:space="preserve">技术证书、级别</w:t>
            </w:r>
            <w:r/>
          </w:p>
        </w:tc>
        <w:tc>
          <w:tcPr>
            <w:tcW w:w="1967" w:type="dxa"/>
            <w:vAlign w:val="center"/>
            <w:textDirection w:val="lrTb"/>
            <w:noWrap w:val="false"/>
          </w:tcPr>
          <w:p>
            <w:pPr>
              <w:pStyle w:val="1267"/>
              <w:ind w:left="0"/>
              <w:jc w:val="center"/>
              <w:keepLines w:val="0"/>
              <w:keepNext w:val="0"/>
              <w:pageBreakBefore w:val="0"/>
              <w:widowControl w:val="off"/>
              <w:rPr>
                <w:b/>
                <w:color w:val="auto"/>
                <w:sz w:val="24"/>
                <w:highlight w:val="none"/>
              </w:rPr>
            </w:pPr>
            <w:r>
              <w:rPr>
                <w:b/>
                <w:color w:val="auto"/>
                <w:sz w:val="24"/>
                <w:highlight w:val="none"/>
              </w:rPr>
              <w:t xml:space="preserve">相关工作经验</w:t>
            </w:r>
            <w:r/>
          </w:p>
        </w:tc>
        <w:tc>
          <w:tcPr>
            <w:tcW w:w="930" w:type="dxa"/>
            <w:vAlign w:val="center"/>
            <w:textDirection w:val="lrTb"/>
            <w:noWrap w:val="false"/>
          </w:tcPr>
          <w:p>
            <w:pPr>
              <w:pStyle w:val="1267"/>
              <w:ind w:left="0"/>
              <w:jc w:val="center"/>
              <w:keepLines w:val="0"/>
              <w:keepNext w:val="0"/>
              <w:pageBreakBefore w:val="0"/>
              <w:widowControl w:val="off"/>
              <w:rPr>
                <w:b/>
                <w:color w:val="auto"/>
                <w:sz w:val="24"/>
                <w:highlight w:val="none"/>
              </w:rPr>
            </w:pPr>
            <w:r>
              <w:rPr>
                <w:b/>
                <w:color w:val="auto"/>
                <w:sz w:val="24"/>
                <w:highlight w:val="none"/>
              </w:rPr>
              <w:t xml:space="preserve">备注</w:t>
            </w:r>
            <w:r/>
          </w:p>
        </w:tc>
      </w:tr>
      <w:tr>
        <w:trPr>
          <w:jc w:val="center"/>
          <w:trHeight w:val="465"/>
        </w:trPr>
        <w:tc>
          <w:tcPr>
            <w:tcW w:w="78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50"/>
        </w:trPr>
        <w:tc>
          <w:tcPr>
            <w:tcW w:w="78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2"/>
        </w:trPr>
        <w:tc>
          <w:tcPr>
            <w:tcW w:w="78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bl>
    <w:p>
      <w:pPr>
        <w:pStyle w:val="1263"/>
        <w:jc w:val="center"/>
        <w:rPr>
          <w:rStyle w:val="1157"/>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981"/>
        <w:ind w:left="0" w:right="0" w:firstLine="480"/>
        <w:keepLines w:val="0"/>
        <w:keepNext w:val="0"/>
        <w:pageBreakBefore w:val="0"/>
        <w:spacing w:line="360" w:lineRule="auto"/>
        <w:rPr>
          <w:color w:val="auto"/>
          <w:highlight w:val="none"/>
          <w:u w:val="single"/>
        </w:rPr>
      </w:pPr>
      <w:r>
        <w:rPr>
          <w:color w:val="auto"/>
          <w:highlight w:val="none"/>
          <w:u w:val="single"/>
        </w:rPr>
        <w:t xml:space="preserve">注：1、行数不够，请自行添加。</w:t>
      </w:r>
      <w:r/>
    </w:p>
    <w:p>
      <w:pPr>
        <w:pStyle w:val="981"/>
        <w:ind w:left="0" w:right="0" w:firstLine="480"/>
        <w:keepLines w:val="0"/>
        <w:keepNext w:val="0"/>
        <w:pageBreakBefore w:val="0"/>
        <w:spacing w:line="360" w:lineRule="auto"/>
        <w:rPr>
          <w:color w:val="auto"/>
          <w:highlight w:val="none"/>
          <w:u w:val="single"/>
        </w:rPr>
      </w:pPr>
      <w:r>
        <w:rPr>
          <w:color w:val="auto"/>
          <w:highlight w:val="none"/>
          <w:u w:val="single"/>
        </w:rPr>
        <w:t xml:space="preserve">2、列入本表人员如要更换，须经采购人同意，擅自更换属违约行为。</w:t>
      </w:r>
      <w:r/>
    </w:p>
    <w:p>
      <w:pPr>
        <w:pStyle w:val="981"/>
        <w:ind w:left="0" w:right="0" w:firstLine="480"/>
        <w:keepLines w:val="0"/>
        <w:keepNext w:val="0"/>
        <w:pageBreakBefore w:val="0"/>
        <w:spacing w:line="360" w:lineRule="auto"/>
        <w:rPr>
          <w:color w:val="auto"/>
          <w:highlight w:val="none"/>
          <w:u w:val="single"/>
        </w:rPr>
      </w:pPr>
      <w:r>
        <w:rPr>
          <w:color w:val="auto"/>
          <w:highlight w:val="none"/>
          <w:u w:val="single"/>
        </w:rPr>
        <w:t xml:space="preserve">3</w:t>
      </w:r>
      <w:r>
        <w:rPr>
          <w:color w:val="auto"/>
          <w:spacing w:val="-1"/>
          <w:highlight w:val="none"/>
          <w:u w:val="single"/>
        </w:rPr>
        <w:t xml:space="preserve">、列入上表人员须</w:t>
      </w:r>
      <w:r>
        <w:rPr>
          <w:rFonts w:hint="eastAsia"/>
          <w:color w:val="auto"/>
          <w:spacing w:val="-1"/>
          <w:highlight w:val="none"/>
          <w:u w:val="single"/>
          <w:lang w:eastAsia="zh-CN"/>
        </w:rPr>
        <w:t xml:space="preserve">按采购文件要求</w:t>
      </w:r>
      <w:r>
        <w:rPr>
          <w:color w:val="auto"/>
          <w:spacing w:val="-1"/>
          <w:highlight w:val="none"/>
          <w:u w:val="single"/>
        </w:rPr>
        <w:t xml:space="preserve">提供供应商为其缴纳社会保险</w:t>
      </w:r>
      <w:r>
        <w:rPr>
          <w:rFonts w:hint="eastAsia"/>
          <w:color w:val="auto"/>
          <w:spacing w:val="-1"/>
          <w:highlight w:val="none"/>
          <w:u w:val="single"/>
          <w:lang w:eastAsia="zh-CN"/>
        </w:rPr>
        <w:t xml:space="preserve">证明材料</w:t>
      </w:r>
      <w:r>
        <w:rPr>
          <w:color w:val="auto"/>
          <w:highlight w:val="none"/>
          <w:u w:val="single"/>
        </w:rPr>
        <w:t xml:space="preserve">。</w:t>
      </w:r>
      <w:r/>
    </w:p>
    <w:p>
      <w:pPr>
        <w:pStyle w:val="981"/>
        <w:ind w:left="0" w:right="0" w:firstLine="480"/>
        <w:keepLines w:val="0"/>
        <w:keepNext w:val="0"/>
        <w:pageBreakBefore w:val="0"/>
        <w:spacing w:line="360" w:lineRule="auto"/>
        <w:rPr>
          <w:rStyle w:val="1157"/>
          <w:rFonts w:ascii="宋体" w:hAnsi="宋体" w:eastAsia="宋体" w:cs="宋体"/>
          <w:b/>
          <w:bCs/>
          <w:color w:val="auto"/>
          <w:sz w:val="28"/>
          <w:highlight w:val="none"/>
        </w:rPr>
      </w:pPr>
      <w:r>
        <w:rPr>
          <w:color w:val="auto"/>
          <w:highlight w:val="none"/>
          <w:u w:val="single"/>
        </w:rPr>
        <w:t xml:space="preserve">4、列入上表人员具有相关证书、工作经验的，应在本栏目提交相关证明材料扫描件。</w:t>
      </w:r>
      <w:r/>
    </w:p>
    <w:p>
      <w:pPr>
        <w:pStyle w:val="1263"/>
        <w:jc w:val="center"/>
        <w:rPr>
          <w:rStyle w:val="1157"/>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981"/>
        <w:ind w:right="0"/>
        <w:jc w:val="right"/>
        <w:keepLines w:val="0"/>
        <w:keepNext w:val="0"/>
        <w:pageBreakBefore w:val="0"/>
        <w:spacing w:line="360" w:lineRule="auto"/>
        <w:widowControl w:val="off"/>
        <w:rPr>
          <w:rStyle w:val="1157"/>
          <w:rFonts w:ascii="宋体" w:hAnsi="宋体" w:eastAsia="宋体" w:cs="宋体"/>
          <w:color w:val="auto"/>
          <w:sz w:val="24"/>
          <w:szCs w:val="24"/>
          <w:highlight w:val="none"/>
        </w:rPr>
      </w:pPr>
      <w:r>
        <w:rPr>
          <w:rStyle w:val="1157"/>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157"/>
          <w:rFonts w:ascii="宋体" w:hAnsi="宋体" w:eastAsia="宋体" w:cs="宋体"/>
          <w:color w:val="auto"/>
          <w:sz w:val="24"/>
          <w:szCs w:val="24"/>
          <w:highlight w:val="none"/>
        </w:rPr>
      </w:pPr>
      <w:r>
        <w:rPr>
          <w:rStyle w:val="1157"/>
          <w:rFonts w:hint="eastAsia" w:ascii="宋体" w:hAnsi="宋体" w:eastAsia="宋体" w:cs="宋体"/>
          <w:color w:val="auto"/>
          <w:sz w:val="24"/>
          <w:szCs w:val="24"/>
          <w:highlight w:val="none"/>
        </w:rPr>
        <w:t xml:space="preserve">法定代表人或代理人（</w:t>
      </w:r>
      <w:r>
        <w:rPr>
          <w:rStyle w:val="1157"/>
          <w:rFonts w:hint="eastAsia" w:ascii="宋体" w:hAnsi="宋体" w:eastAsia="宋体" w:cs="宋体"/>
          <w:color w:val="auto"/>
          <w:sz w:val="24"/>
          <w:szCs w:val="24"/>
          <w:highlight w:val="none"/>
          <w:lang w:eastAsia="zh-CN"/>
        </w:rPr>
        <w:t xml:space="preserve">签章</w:t>
      </w:r>
      <w:r>
        <w:rPr>
          <w:rStyle w:val="1157"/>
          <w:rFonts w:hint="eastAsia" w:ascii="宋体" w:hAnsi="宋体" w:eastAsia="宋体" w:cs="宋体"/>
          <w:color w:val="auto"/>
          <w:sz w:val="24"/>
          <w:szCs w:val="24"/>
          <w:highlight w:val="none"/>
        </w:rPr>
        <w:t xml:space="preserve">）：</w:t>
      </w:r>
      <w:r/>
    </w:p>
    <w:p>
      <w:pPr>
        <w:pStyle w:val="1263"/>
        <w:jc w:val="right"/>
        <w:rPr>
          <w:rStyle w:val="1157"/>
          <w:rFonts w:hint="eastAsia" w:ascii="宋体" w:hAnsi="宋体" w:eastAsia="宋体" w:cs="宋体"/>
          <w:color w:val="auto"/>
          <w:sz w:val="24"/>
          <w:szCs w:val="24"/>
          <w:highlight w:val="none"/>
        </w:rPr>
        <w:outlineLvl w:val="2"/>
      </w:pPr>
      <w:r/>
      <w:bookmarkStart w:id="1094" w:name="_Toc27065"/>
      <w:r/>
      <w:bookmarkStart w:id="1095" w:name="_Toc13104"/>
      <w:r/>
      <w:bookmarkStart w:id="1096" w:name="_Toc22086"/>
      <w:r/>
      <w:bookmarkStart w:id="1097" w:name="_Toc29214"/>
      <w:r/>
      <w:bookmarkStart w:id="1098" w:name="_Toc27299"/>
      <w:r>
        <w:rPr>
          <w:rStyle w:val="1157"/>
          <w:rFonts w:hint="eastAsia" w:ascii="宋体" w:hAnsi="宋体" w:eastAsia="宋体" w:cs="宋体"/>
          <w:color w:val="auto"/>
          <w:sz w:val="24"/>
          <w:szCs w:val="24"/>
          <w:highlight w:val="none"/>
        </w:rPr>
        <w:t xml:space="preserve">日期：</w:t>
      </w:r>
      <w:r>
        <w:rPr>
          <w:rStyle w:val="1157"/>
          <w:rFonts w:hint="eastAsia" w:ascii="宋体" w:hAnsi="宋体" w:eastAsia="宋体" w:cs="宋体"/>
          <w:color w:val="auto"/>
          <w:sz w:val="24"/>
          <w:szCs w:val="24"/>
          <w:highlight w:val="none"/>
          <w:lang w:eastAsia="zh-CN"/>
        </w:rPr>
        <w:t xml:space="preserve">2025</w:t>
      </w:r>
      <w:r>
        <w:rPr>
          <w:rStyle w:val="1157"/>
          <w:rFonts w:hint="eastAsia" w:ascii="宋体" w:hAnsi="宋体" w:eastAsia="宋体" w:cs="宋体"/>
          <w:color w:val="auto"/>
          <w:sz w:val="24"/>
          <w:szCs w:val="24"/>
          <w:highlight w:val="none"/>
        </w:rPr>
        <w:t xml:space="preserve"> 年</w:t>
      </w:r>
      <w:r>
        <w:rPr>
          <w:rStyle w:val="1157"/>
          <w:rFonts w:hint="eastAsia" w:ascii="宋体" w:hAnsi="宋体" w:eastAsia="宋体" w:cs="宋体"/>
          <w:color w:val="auto"/>
          <w:sz w:val="24"/>
          <w:szCs w:val="24"/>
          <w:highlight w:val="none"/>
          <w:lang w:val="en-US" w:eastAsia="zh-CN"/>
        </w:rPr>
        <w:t xml:space="preserve">  </w:t>
      </w:r>
      <w:r>
        <w:rPr>
          <w:rStyle w:val="1157"/>
          <w:rFonts w:hint="eastAsia" w:ascii="宋体" w:hAnsi="宋体" w:eastAsia="宋体" w:cs="宋体"/>
          <w:color w:val="auto"/>
          <w:sz w:val="24"/>
          <w:szCs w:val="24"/>
          <w:highlight w:val="none"/>
        </w:rPr>
        <w:t xml:space="preserve"> 月 </w:t>
      </w:r>
      <w:r>
        <w:rPr>
          <w:rStyle w:val="1157"/>
          <w:rFonts w:hint="eastAsia" w:ascii="宋体" w:hAnsi="宋体" w:eastAsia="宋体" w:cs="宋体"/>
          <w:color w:val="auto"/>
          <w:sz w:val="24"/>
          <w:szCs w:val="24"/>
          <w:highlight w:val="none"/>
          <w:lang w:val="en-US" w:eastAsia="zh-CN"/>
        </w:rPr>
        <w:t xml:space="preserve">  </w:t>
      </w:r>
      <w:r>
        <w:rPr>
          <w:rStyle w:val="1157"/>
          <w:rFonts w:hint="eastAsia" w:ascii="宋体" w:hAnsi="宋体" w:eastAsia="宋体" w:cs="宋体"/>
          <w:color w:val="auto"/>
          <w:sz w:val="24"/>
          <w:szCs w:val="24"/>
          <w:highlight w:val="none"/>
        </w:rPr>
        <w:t xml:space="preserve">日</w:t>
      </w:r>
      <w:bookmarkEnd w:id="1094"/>
      <w:r/>
      <w:bookmarkEnd w:id="1095"/>
      <w:r/>
      <w:bookmarkEnd w:id="1096"/>
      <w:r/>
      <w:bookmarkEnd w:id="1097"/>
      <w:r/>
      <w:bookmarkEnd w:id="1098"/>
      <w:r/>
      <w:r/>
    </w:p>
    <w:p>
      <w:pPr>
        <w:pStyle w:val="1263"/>
        <w:jc w:val="center"/>
        <w:rPr>
          <w:rStyle w:val="1157"/>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263"/>
        <w:jc w:val="center"/>
        <w:rPr>
          <w:rStyle w:val="1157"/>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rPr>
          <w:rStyle w:val="1157"/>
          <w:rFonts w:hint="eastAsia" w:ascii="宋体" w:hAnsi="宋体" w:eastAsia="宋体" w:cs="宋体"/>
          <w:b/>
          <w:bCs/>
          <w:color w:val="auto"/>
          <w:sz w:val="28"/>
          <w:highlight w:val="none"/>
          <w:lang w:val="en-US" w:eastAsia="zh-CN"/>
        </w:rPr>
      </w:pPr>
      <w:r>
        <w:rPr>
          <w:rStyle w:val="1157"/>
          <w:rFonts w:hint="eastAsia" w:ascii="宋体" w:hAnsi="宋体" w:eastAsia="宋体" w:cs="宋体"/>
          <w:b/>
          <w:bCs/>
          <w:color w:val="auto"/>
          <w:sz w:val="28"/>
          <w:highlight w:val="none"/>
          <w:lang w:val="en-US" w:eastAsia="zh-CN"/>
        </w:rPr>
        <w:br w:type="page" w:clear="all"/>
      </w:r>
      <w:r/>
    </w:p>
    <w:p>
      <w:pPr>
        <w:pStyle w:val="1263"/>
        <w:jc w:val="center"/>
        <w:rPr>
          <w:rStyle w:val="1157"/>
          <w:rFonts w:hint="eastAsia" w:ascii="宋体" w:hAnsi="宋体" w:eastAsia="宋体" w:cs="宋体"/>
          <w:b/>
          <w:bCs/>
          <w:color w:val="auto"/>
          <w:sz w:val="28"/>
          <w:highlight w:val="none"/>
          <w:lang w:val="en-US" w:eastAsia="zh-CN"/>
        </w:rPr>
        <w:outlineLvl w:val="2"/>
      </w:pPr>
      <w:r>
        <w:rPr>
          <w:rStyle w:val="1157"/>
          <w:rFonts w:hint="eastAsia" w:ascii="宋体" w:hAnsi="宋体" w:eastAsia="宋体" w:cs="宋体"/>
          <w:b/>
          <w:bCs/>
          <w:color w:val="auto"/>
          <w:sz w:val="28"/>
          <w:highlight w:val="none"/>
          <w:lang w:val="en-US" w:eastAsia="zh-CN"/>
        </w:rPr>
        <w:t xml:space="preserve">3.2声明函</w:t>
      </w:r>
      <w:r/>
    </w:p>
    <w:p>
      <w:pPr>
        <w:pStyle w:val="1263"/>
        <w:jc w:val="center"/>
        <w:rPr>
          <w:rStyle w:val="1157"/>
          <w:rFonts w:hint="default" w:ascii="宋体" w:hAnsi="宋体" w:eastAsia="宋体" w:cs="宋体"/>
          <w:b/>
          <w:bCs/>
          <w:color w:val="auto"/>
          <w:sz w:val="28"/>
          <w:highlight w:val="none"/>
          <w:lang w:val="en-US" w:eastAsia="zh-CN"/>
        </w:rPr>
        <w:outlineLvl w:val="2"/>
      </w:pPr>
      <w:r>
        <w:rPr>
          <w:rFonts w:hint="default" w:ascii="宋体" w:hAnsi="宋体" w:eastAsia="宋体" w:cs="宋体"/>
          <w:b/>
          <w:bCs/>
          <w:color w:val="auto"/>
          <w:sz w:val="28"/>
          <w:highlight w:val="none"/>
          <w:lang w:val="en-US" w:eastAsia="zh-CN"/>
        </w:rPr>
      </w:r>
      <w:r/>
    </w:p>
    <w:p>
      <w:pPr>
        <w:pStyle w:val="1279"/>
        <w:jc w:val="both"/>
        <w:keepLines w:val="0"/>
        <w:keepNext w:val="0"/>
        <w:pageBreakBefore w:val="0"/>
        <w:spacing w:before="361" w:after="361" w:line="480" w:lineRule="atLeast"/>
        <w:widowControl w:val="off"/>
        <w:rPr>
          <w:rStyle w:val="976"/>
          <w:rFonts w:hint="default" w:ascii="宋体" w:hAnsi="宋体" w:eastAsia="宋体" w:cs="Times New Roman"/>
          <w:b/>
          <w:color w:val="auto"/>
          <w:sz w:val="24"/>
          <w:szCs w:val="24"/>
          <w:highlight w:val="none"/>
          <w:u w:val="single"/>
        </w:rPr>
      </w:pPr>
      <w:r>
        <w:rPr>
          <w:rStyle w:val="976"/>
          <w:rFonts w:hint="eastAsia" w:ascii="宋体" w:hAnsi="宋体" w:eastAsia="宋体" w:cs="Times New Roman"/>
          <w:b/>
          <w:color w:val="auto"/>
          <w:sz w:val="24"/>
          <w:szCs w:val="24"/>
          <w:highlight w:val="none"/>
          <w:u w:val="single"/>
          <w:lang w:val="en-US" w:eastAsia="zh-CN"/>
        </w:rPr>
        <w:t xml:space="preserve">    （采购人名称）    </w:t>
      </w:r>
      <w:r>
        <w:rPr>
          <w:rStyle w:val="976"/>
          <w:rFonts w:hint="eastAsia" w:ascii="宋体" w:hAnsi="宋体" w:eastAsia="宋体" w:cs="Times New Roman"/>
          <w:b/>
          <w:color w:val="auto"/>
          <w:sz w:val="24"/>
          <w:szCs w:val="24"/>
          <w:highlight w:val="none"/>
          <w:u w:val="none"/>
          <w:lang w:val="en-US" w:eastAsia="zh-CN"/>
        </w:rPr>
        <w:t xml:space="preserve">：</w:t>
      </w:r>
      <w:r/>
    </w:p>
    <w:p>
      <w:pPr>
        <w:pStyle w:val="997"/>
        <w:ind w:left="0"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我司</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投标</w:t>
      </w:r>
      <w:r>
        <w:rPr>
          <w:rFonts w:hint="eastAsia" w:ascii="宋体" w:hAnsi="宋体" w:eastAsia="宋体" w:cs="宋体"/>
          <w:sz w:val="24"/>
          <w:szCs w:val="24"/>
          <w:highlight w:val="none"/>
          <w:u w:val="single"/>
          <w:lang w:eastAsia="zh-CN"/>
        </w:rPr>
        <w:t xml:space="preserve">供应商</w:t>
      </w:r>
      <w:r>
        <w:rPr>
          <w:rFonts w:hint="eastAsia" w:ascii="宋体" w:hAnsi="宋体" w:eastAsia="宋体" w:cs="宋体"/>
          <w:sz w:val="24"/>
          <w:szCs w:val="24"/>
          <w:highlight w:val="none"/>
          <w:u w:val="single"/>
        </w:rPr>
        <w:t xml:space="preserve">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参与</w:t>
      </w:r>
      <w:r>
        <w:rPr>
          <w:rFonts w:hint="eastAsia" w:ascii="宋体" w:hAnsi="宋体" w:eastAsia="宋体" w:cs="宋体"/>
          <w:sz w:val="24"/>
          <w:szCs w:val="24"/>
          <w:highlight w:val="none"/>
        </w:rPr>
        <w:t xml:space="preserve">贵单位组织的</w:t>
      </w:r>
      <w:r>
        <w:rPr>
          <w:rFonts w:hint="eastAsia" w:ascii="宋体" w:hAnsi="宋体" w:cs="宋体"/>
          <w:color w:val="auto"/>
          <w:sz w:val="24"/>
          <w:szCs w:val="24"/>
          <w:highlight w:val="none"/>
          <w:u w:val="single"/>
          <w:lang w:eastAsia="zh-CN"/>
        </w:rPr>
        <w:t xml:space="preserve">丹北镇尧巷村东巨朱家、东巨李家污水处理设施及配套管网改造工程</w:t>
      </w:r>
      <w:r>
        <w:rPr>
          <w:rFonts w:hint="eastAsia"/>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项目编号：</w:t>
      </w:r>
      <w:r>
        <w:rPr>
          <w:rFonts w:hint="eastAsia" w:ascii="宋体" w:hAnsi="宋体" w:cs="宋体"/>
          <w:color w:val="auto"/>
          <w:sz w:val="24"/>
          <w:szCs w:val="24"/>
          <w:highlight w:val="none"/>
          <w:u w:val="single"/>
          <w:lang w:eastAsia="zh-CN"/>
        </w:rPr>
        <w:t xml:space="preserve">JSZC-321181-DYWX-C2025-0043</w:t>
      </w:r>
      <w:r>
        <w:rPr>
          <w:rFonts w:hint="eastAsia"/>
          <w:color w:val="auto"/>
          <w:sz w:val="24"/>
          <w:szCs w:val="24"/>
          <w:highlight w:val="none"/>
          <w:lang w:val="en-US" w:eastAsia="zh-CN"/>
        </w:rPr>
        <w:t xml:space="preserve">）</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eastAsia="zh-CN"/>
        </w:rPr>
        <w:t xml:space="preserve">的政府采购活动，拟委派的</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eastAsia="zh-CN"/>
        </w:rPr>
        <w:t xml:space="preserve">管理团队成员身份信息如下：</w:t>
      </w:r>
      <w:r/>
    </w:p>
    <w:p>
      <w:pPr>
        <w:pStyle w:val="997"/>
        <w:ind w:left="0"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u w:val="none"/>
          <w:lang w:val="en-US" w:eastAsia="zh-CN"/>
        </w:rPr>
        <w:suppressLineNumbers w:val="0"/>
      </w:pPr>
      <w:r>
        <w:rPr>
          <w:rFonts w:hint="eastAsia" w:ascii="宋体" w:hAnsi="宋体" w:eastAsia="宋体" w:cs="宋体"/>
          <w:sz w:val="24"/>
          <w:szCs w:val="24"/>
          <w:highlight w:val="none"/>
          <w:u w:val="single"/>
          <w:lang w:val="en-US" w:eastAsia="zh-CN"/>
        </w:rPr>
        <w:t xml:space="preserve">（姓名）</w:t>
      </w:r>
      <w:r>
        <w:rPr>
          <w:rFonts w:hint="eastAsia" w:ascii="宋体" w:hAnsi="宋体" w:eastAsia="宋体" w:cs="宋体"/>
          <w:sz w:val="24"/>
          <w:szCs w:val="24"/>
          <w:highlight w:val="none"/>
          <w:u w:val="none"/>
          <w:lang w:val="en-US" w:eastAsia="zh-CN"/>
        </w:rPr>
        <w:t xml:space="preserve">，身份证号码：</w:t>
      </w:r>
      <w:r>
        <w:rPr>
          <w:rFonts w:hint="eastAsia" w:ascii="宋体" w:hAnsi="宋体" w:eastAsia="宋体" w:cs="宋体"/>
          <w:sz w:val="24"/>
          <w:szCs w:val="24"/>
          <w:highlight w:val="none"/>
          <w:u w:val="single"/>
          <w:lang w:val="en-US" w:eastAsia="zh-CN"/>
        </w:rPr>
        <w:t xml:space="preserve">__________</w:t>
      </w:r>
      <w:r>
        <w:rPr>
          <w:rFonts w:hint="eastAsia" w:ascii="宋体" w:hAnsi="宋体" w:eastAsia="宋体" w:cs="宋体"/>
          <w:sz w:val="24"/>
          <w:szCs w:val="24"/>
          <w:highlight w:val="none"/>
          <w:u w:val="none"/>
          <w:lang w:val="en-US" w:eastAsia="zh-CN"/>
        </w:rPr>
        <w:t xml:space="preserve">；本项目中拟任</w:t>
      </w:r>
      <w:r>
        <w:rPr>
          <w:rFonts w:hint="eastAsia" w:ascii="宋体" w:hAnsi="宋体" w:eastAsia="宋体" w:cs="宋体"/>
          <w:sz w:val="24"/>
          <w:szCs w:val="24"/>
          <w:highlight w:val="none"/>
          <w:u w:val="single"/>
          <w:lang w:val="en-US" w:eastAsia="zh-CN"/>
        </w:rPr>
        <w:t xml:space="preserve">__________</w:t>
      </w:r>
      <w:r>
        <w:rPr>
          <w:rFonts w:hint="eastAsia" w:ascii="宋体" w:hAnsi="宋体" w:eastAsia="宋体" w:cs="宋体"/>
          <w:sz w:val="24"/>
          <w:szCs w:val="24"/>
          <w:highlight w:val="none"/>
          <w:u w:val="none"/>
          <w:lang w:val="en-US" w:eastAsia="zh-CN"/>
        </w:rPr>
        <w:t xml:space="preserve">（职务）；</w:t>
      </w:r>
      <w:r/>
    </w:p>
    <w:p>
      <w:pPr>
        <w:pStyle w:val="997"/>
        <w:ind w:left="0"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u w:val="none"/>
          <w:lang w:val="en-US" w:eastAsia="zh-CN"/>
        </w:rPr>
        <w:suppressLineNumbers w:val="0"/>
      </w:pPr>
      <w:r>
        <w:rPr>
          <w:rFonts w:hint="eastAsia" w:ascii="宋体" w:hAnsi="宋体" w:eastAsia="宋体" w:cs="宋体"/>
          <w:sz w:val="24"/>
          <w:szCs w:val="24"/>
          <w:highlight w:val="none"/>
          <w:u w:val="none"/>
          <w:lang w:val="en-US" w:eastAsia="zh-CN"/>
        </w:rPr>
        <w:t xml:space="preserve">......</w:t>
      </w:r>
      <w:r/>
    </w:p>
    <w:p>
      <w:pPr>
        <w:pStyle w:val="997"/>
        <w:ind w:left="0"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u w:val="none"/>
          <w:lang w:val="en-US" w:eastAsia="zh-CN"/>
        </w:rPr>
        <w:suppressLineNumbers w:val="0"/>
      </w:pPr>
      <w:r>
        <w:rPr>
          <w:rFonts w:hint="eastAsia" w:ascii="宋体" w:hAnsi="宋体" w:eastAsia="宋体" w:cs="宋体"/>
          <w:sz w:val="24"/>
          <w:szCs w:val="24"/>
          <w:highlight w:val="none"/>
          <w:u w:val="single"/>
          <w:lang w:val="en-US" w:eastAsia="zh-CN"/>
        </w:rPr>
        <w:t xml:space="preserve">（姓名）</w:t>
      </w:r>
      <w:r>
        <w:rPr>
          <w:rFonts w:hint="eastAsia" w:ascii="宋体" w:hAnsi="宋体" w:eastAsia="宋体" w:cs="宋体"/>
          <w:sz w:val="24"/>
          <w:szCs w:val="24"/>
          <w:highlight w:val="none"/>
          <w:u w:val="none"/>
          <w:lang w:val="en-US" w:eastAsia="zh-CN"/>
        </w:rPr>
        <w:t xml:space="preserve">，身份证号码：</w:t>
      </w:r>
      <w:r>
        <w:rPr>
          <w:rFonts w:hint="eastAsia" w:ascii="宋体" w:hAnsi="宋体" w:eastAsia="宋体" w:cs="宋体"/>
          <w:sz w:val="24"/>
          <w:szCs w:val="24"/>
          <w:highlight w:val="none"/>
          <w:u w:val="single"/>
          <w:lang w:val="en-US" w:eastAsia="zh-CN"/>
        </w:rPr>
        <w:t xml:space="preserve">__________</w:t>
      </w:r>
      <w:r>
        <w:rPr>
          <w:rFonts w:hint="eastAsia" w:ascii="宋体" w:hAnsi="宋体" w:eastAsia="宋体" w:cs="宋体"/>
          <w:sz w:val="24"/>
          <w:szCs w:val="24"/>
          <w:highlight w:val="none"/>
          <w:u w:val="none"/>
          <w:lang w:val="en-US" w:eastAsia="zh-CN"/>
        </w:rPr>
        <w:t xml:space="preserve">；本项目中拟任</w:t>
      </w:r>
      <w:r>
        <w:rPr>
          <w:rFonts w:hint="eastAsia" w:ascii="宋体" w:hAnsi="宋体" w:eastAsia="宋体" w:cs="宋体"/>
          <w:sz w:val="24"/>
          <w:szCs w:val="24"/>
          <w:highlight w:val="none"/>
          <w:u w:val="single"/>
          <w:lang w:val="en-US" w:eastAsia="zh-CN"/>
        </w:rPr>
        <w:t xml:space="preserve">__________</w:t>
      </w:r>
      <w:r>
        <w:rPr>
          <w:rFonts w:hint="eastAsia" w:ascii="宋体" w:hAnsi="宋体" w:eastAsia="宋体" w:cs="宋体"/>
          <w:sz w:val="24"/>
          <w:szCs w:val="24"/>
          <w:highlight w:val="none"/>
          <w:u w:val="none"/>
          <w:lang w:val="en-US" w:eastAsia="zh-CN"/>
        </w:rPr>
        <w:t xml:space="preserve">（职务）</w:t>
      </w:r>
      <w:r>
        <w:rPr>
          <w:rFonts w:hint="eastAsia" w:ascii="宋体" w:hAnsi="宋体" w:eastAsia="宋体" w:cs="宋体"/>
          <w:sz w:val="24"/>
          <w:szCs w:val="24"/>
          <w:highlight w:val="none"/>
          <w:lang w:val="en-US" w:eastAsia="zh-CN"/>
        </w:rPr>
        <w:t xml:space="preserve">。</w:t>
      </w:r>
      <w:r/>
    </w:p>
    <w:p>
      <w:pPr>
        <w:pStyle w:val="997"/>
        <w:ind w:left="0" w:right="0" w:firstLine="480"/>
        <w:keepLines w:val="0"/>
        <w:keepNext w:val="0"/>
        <w:pageBreakBefore w:val="0"/>
        <w:spacing w:before="0" w:beforeAutospacing="0" w:after="0" w:afterAutospacing="0" w:line="360" w:lineRule="auto"/>
        <w:widowControl/>
        <w:rPr>
          <w:rStyle w:val="976"/>
          <w:rFonts w:hint="eastAsia" w:ascii="宋体" w:hAnsi="宋体" w:eastAsia="宋体" w:cs="宋体"/>
          <w:b w:val="0"/>
          <w:bCs/>
          <w:color w:val="auto"/>
          <w:sz w:val="24"/>
          <w:szCs w:val="24"/>
          <w:highlight w:val="none"/>
          <w:lang w:eastAsia="zh-CN"/>
        </w:rPr>
        <w:suppressLineNumbers w:val="0"/>
      </w:pPr>
      <w:r>
        <w:rPr>
          <w:rFonts w:hint="eastAsia" w:ascii="宋体" w:hAnsi="宋体" w:eastAsia="宋体" w:cs="宋体"/>
          <w:sz w:val="24"/>
          <w:szCs w:val="24"/>
          <w:highlight w:val="none"/>
          <w:lang w:eastAsia="zh-CN"/>
        </w:rPr>
        <w:t xml:space="preserve">我司郑重承诺，上述</w:t>
      </w:r>
      <w:r>
        <w:rPr>
          <w:rFonts w:hint="eastAsia" w:ascii="宋体" w:hAnsi="宋体" w:eastAsia="宋体" w:cs="宋体"/>
          <w:sz w:val="24"/>
          <w:szCs w:val="24"/>
          <w:highlight w:val="none"/>
          <w:lang w:val="en-US" w:eastAsia="zh-CN"/>
        </w:rPr>
        <w:t xml:space="preserve">本项目管理团队成员均不存在在其他项目中担任在建职务或兼职的情况。以上</w:t>
      </w:r>
      <w:r>
        <w:rPr>
          <w:rFonts w:hint="eastAsia" w:ascii="宋体" w:hAnsi="宋体" w:eastAsia="宋体" w:cs="宋体"/>
          <w:color w:val="auto"/>
          <w:sz w:val="24"/>
          <w:szCs w:val="24"/>
          <w:highlight w:val="none"/>
          <w:lang w:val="en-US" w:eastAsia="zh-CN"/>
        </w:rPr>
        <w:t xml:space="preserve">承诺内容真实有效，若有欺诈、虚假等行为，我司愿承担一切法律后果。</w:t>
      </w:r>
      <w:r/>
    </w:p>
    <w:p>
      <w:pPr>
        <w:pStyle w:val="1279"/>
        <w:ind w:firstLine="480"/>
        <w:keepLines w:val="0"/>
        <w:keepNext w:val="0"/>
        <w:pageBreakBefore w:val="0"/>
        <w:spacing w:line="360" w:lineRule="auto"/>
        <w:widowControl w:val="off"/>
        <w:rPr>
          <w:rStyle w:val="976"/>
          <w:rFonts w:hint="eastAsia" w:ascii="宋体" w:hAnsi="宋体" w:eastAsia="宋体" w:cs="宋体"/>
          <w:b w:val="0"/>
          <w:bCs/>
          <w:color w:val="auto"/>
          <w:sz w:val="24"/>
          <w:szCs w:val="24"/>
          <w:highlight w:val="none"/>
        </w:rPr>
      </w:pPr>
      <w:r>
        <w:rPr>
          <w:rStyle w:val="976"/>
          <w:rFonts w:hint="eastAsia" w:ascii="宋体" w:hAnsi="宋体" w:eastAsia="宋体" w:cs="宋体"/>
          <w:b w:val="0"/>
          <w:bCs/>
          <w:color w:val="auto"/>
          <w:sz w:val="24"/>
          <w:szCs w:val="24"/>
          <w:highlight w:val="none"/>
          <w:lang w:eastAsia="zh-CN"/>
        </w:rPr>
        <w:t xml:space="preserve">特此承诺！</w:t>
      </w:r>
      <w:r/>
    </w:p>
    <w:p>
      <w:pPr>
        <w:pStyle w:val="1280"/>
        <w:rPr>
          <w:rStyle w:val="976"/>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279"/>
        <w:jc w:val="center"/>
        <w:keepLines w:val="0"/>
        <w:keepNext w:val="0"/>
        <w:pageBreakBefore w:val="0"/>
        <w:spacing w:line="360" w:lineRule="auto"/>
        <w:widowControl w:val="off"/>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z w:val="24"/>
          <w:szCs w:val="24"/>
          <w:highlight w:val="none"/>
          <w:lang w:val="en-US" w:eastAsia="zh-CN"/>
        </w:rPr>
        <w:t xml:space="preserve">                      </w:t>
      </w:r>
      <w:r>
        <w:rPr>
          <w:rStyle w:val="976"/>
          <w:rFonts w:hint="eastAsia" w:ascii="宋体" w:hAnsi="宋体" w:eastAsia="宋体" w:cs="宋体"/>
          <w:color w:val="auto"/>
          <w:sz w:val="24"/>
          <w:szCs w:val="24"/>
          <w:highlight w:val="none"/>
        </w:rPr>
        <w:t xml:space="preserve">供应商名称（公章）：</w:t>
      </w:r>
      <w:r/>
    </w:p>
    <w:p>
      <w:pPr>
        <w:pStyle w:val="1279"/>
        <w:jc w:val="center"/>
        <w:keepLines w:val="0"/>
        <w:keepNext w:val="0"/>
        <w:pageBreakBefore w:val="0"/>
        <w:spacing w:line="360" w:lineRule="auto"/>
        <w:widowControl w:val="off"/>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pacing w:val="-2"/>
          <w:sz w:val="24"/>
          <w:szCs w:val="24"/>
          <w:highlight w:val="none"/>
        </w:rPr>
        <w:t xml:space="preserve">法</w:t>
      </w:r>
      <w:r>
        <w:rPr>
          <w:rStyle w:val="976"/>
          <w:rFonts w:hint="eastAsia" w:ascii="宋体" w:hAnsi="宋体" w:eastAsia="宋体" w:cs="宋体"/>
          <w:color w:val="auto"/>
          <w:sz w:val="24"/>
          <w:szCs w:val="24"/>
          <w:highlight w:val="none"/>
        </w:rPr>
        <w:t xml:space="preserve">定</w:t>
      </w:r>
      <w:r>
        <w:rPr>
          <w:rStyle w:val="976"/>
          <w:rFonts w:hint="eastAsia" w:ascii="宋体" w:hAnsi="宋体" w:eastAsia="宋体" w:cs="宋体"/>
          <w:color w:val="auto"/>
          <w:spacing w:val="-2"/>
          <w:sz w:val="24"/>
          <w:szCs w:val="24"/>
          <w:highlight w:val="none"/>
        </w:rPr>
        <w:t xml:space="preserve">代</w:t>
      </w:r>
      <w:r>
        <w:rPr>
          <w:rStyle w:val="976"/>
          <w:rFonts w:hint="eastAsia" w:ascii="宋体" w:hAnsi="宋体" w:eastAsia="宋体" w:cs="宋体"/>
          <w:color w:val="auto"/>
          <w:sz w:val="24"/>
          <w:szCs w:val="24"/>
          <w:highlight w:val="none"/>
        </w:rPr>
        <w:t xml:space="preserve">表</w:t>
      </w:r>
      <w:r>
        <w:rPr>
          <w:rStyle w:val="976"/>
          <w:rFonts w:hint="eastAsia" w:ascii="宋体" w:hAnsi="宋体" w:eastAsia="宋体" w:cs="宋体"/>
          <w:color w:val="auto"/>
          <w:spacing w:val="-2"/>
          <w:sz w:val="24"/>
          <w:szCs w:val="24"/>
          <w:highlight w:val="none"/>
        </w:rPr>
        <w:t xml:space="preserve">人</w:t>
      </w:r>
      <w:r>
        <w:rPr>
          <w:rStyle w:val="976"/>
          <w:rFonts w:hint="eastAsia" w:ascii="宋体" w:hAnsi="宋体" w:eastAsia="宋体" w:cs="宋体"/>
          <w:color w:val="auto"/>
          <w:sz w:val="24"/>
          <w:szCs w:val="24"/>
          <w:highlight w:val="none"/>
        </w:rPr>
        <w:t xml:space="preserve">或其授权的代理人（签字或盖章）：</w:t>
      </w:r>
      <w:r/>
    </w:p>
    <w:p>
      <w:pPr>
        <w:pStyle w:val="1263"/>
        <w:jc w:val="right"/>
        <w:rPr>
          <w:rStyle w:val="1157"/>
          <w:rFonts w:hint="eastAsia" w:ascii="宋体" w:hAnsi="宋体" w:eastAsia="宋体" w:cs="宋体"/>
          <w:b/>
          <w:bCs/>
          <w:color w:val="auto"/>
          <w:sz w:val="24"/>
          <w:szCs w:val="24"/>
          <w:highlight w:val="none"/>
        </w:rPr>
        <w:outlineLvl w:val="2"/>
      </w:pPr>
      <w:r>
        <w:rPr>
          <w:rStyle w:val="976"/>
          <w:rFonts w:hint="eastAsia" w:ascii="宋体" w:hAnsi="宋体" w:eastAsia="宋体" w:cs="宋体"/>
          <w:color w:val="auto"/>
          <w:sz w:val="24"/>
          <w:szCs w:val="24"/>
          <w:highlight w:val="none"/>
        </w:rPr>
        <w:t xml:space="preserve">日      期：</w:t>
      </w:r>
      <w:r>
        <w:rPr>
          <w:rStyle w:val="976"/>
          <w:rFonts w:hint="eastAsia" w:ascii="宋体" w:hAnsi="宋体" w:eastAsia="宋体" w:cs="宋体"/>
          <w:color w:val="auto"/>
          <w:sz w:val="24"/>
          <w:szCs w:val="24"/>
          <w:highlight w:val="none"/>
          <w:lang w:val="en-US" w:eastAsia="zh-CN"/>
        </w:rPr>
        <w:t xml:space="preserve">   </w:t>
      </w:r>
      <w:r>
        <w:rPr>
          <w:rStyle w:val="976"/>
          <w:rFonts w:hint="eastAsia" w:ascii="宋体" w:hAnsi="宋体" w:eastAsia="宋体" w:cs="宋体"/>
          <w:color w:val="auto"/>
          <w:sz w:val="24"/>
          <w:szCs w:val="24"/>
          <w:highlight w:val="none"/>
        </w:rPr>
        <w:t xml:space="preserve">年</w:t>
      </w:r>
      <w:r>
        <w:rPr>
          <w:rStyle w:val="976"/>
          <w:rFonts w:hint="eastAsia" w:ascii="宋体" w:hAnsi="宋体" w:eastAsia="宋体" w:cs="宋体"/>
          <w:color w:val="auto"/>
          <w:sz w:val="24"/>
          <w:szCs w:val="24"/>
          <w:highlight w:val="none"/>
          <w:lang w:val="en-US" w:eastAsia="zh-CN"/>
        </w:rPr>
        <w:t xml:space="preserve">    </w:t>
      </w:r>
      <w:r>
        <w:rPr>
          <w:rStyle w:val="976"/>
          <w:rFonts w:hint="eastAsia" w:ascii="宋体" w:hAnsi="宋体" w:eastAsia="宋体" w:cs="宋体"/>
          <w:color w:val="auto"/>
          <w:sz w:val="24"/>
          <w:szCs w:val="24"/>
          <w:highlight w:val="none"/>
        </w:rPr>
        <w:t xml:space="preserve">月</w:t>
      </w:r>
      <w:r>
        <w:rPr>
          <w:rStyle w:val="976"/>
          <w:rFonts w:hint="eastAsia" w:ascii="宋体" w:hAnsi="宋体" w:eastAsia="宋体" w:cs="宋体"/>
          <w:color w:val="auto"/>
          <w:sz w:val="24"/>
          <w:szCs w:val="24"/>
          <w:highlight w:val="none"/>
          <w:lang w:val="en-US" w:eastAsia="zh-CN"/>
        </w:rPr>
        <w:t xml:space="preserve">     </w:t>
      </w:r>
      <w:r>
        <w:rPr>
          <w:rStyle w:val="976"/>
          <w:rFonts w:hint="eastAsia" w:ascii="宋体" w:hAnsi="宋体" w:eastAsia="宋体" w:cs="宋体"/>
          <w:color w:val="auto"/>
          <w:sz w:val="24"/>
          <w:szCs w:val="24"/>
          <w:highlight w:val="none"/>
          <w:u w:val="none"/>
          <w:lang w:eastAsia="zh-CN"/>
        </w:rPr>
        <w:t xml:space="preserve">日</w:t>
      </w:r>
      <w:r/>
    </w:p>
    <w:p>
      <w:pPr>
        <w:rPr>
          <w:rStyle w:val="1157"/>
          <w:rFonts w:ascii="宋体" w:hAnsi="宋体" w:eastAsia="宋体" w:cs="宋体"/>
          <w:b/>
          <w:bCs/>
          <w:color w:val="auto"/>
          <w:sz w:val="28"/>
          <w:highlight w:val="none"/>
        </w:rPr>
      </w:pPr>
      <w:r>
        <w:rPr>
          <w:rStyle w:val="1157"/>
          <w:rFonts w:ascii="宋体" w:hAnsi="宋体" w:eastAsia="宋体" w:cs="宋体"/>
          <w:b/>
          <w:bCs/>
          <w:color w:val="auto"/>
          <w:sz w:val="28"/>
          <w:highlight w:val="none"/>
        </w:rPr>
        <w:br w:type="page" w:clear="all"/>
      </w:r>
      <w:r/>
    </w:p>
    <w:p>
      <w:pPr>
        <w:pStyle w:val="1263"/>
        <w:jc w:val="center"/>
        <w:rPr>
          <w:rStyle w:val="1157"/>
          <w:rFonts w:ascii="Times New Roman" w:hAnsi="Times New Roman" w:eastAsia="Times New Roman" w:cs="Times New Roman"/>
          <w:color w:val="auto"/>
          <w:highlight w:val="none"/>
        </w:rPr>
        <w:outlineLvl w:val="2"/>
      </w:pPr>
      <w:r/>
      <w:bookmarkStart w:id="1099" w:name="_Toc18348"/>
      <w:r>
        <w:rPr>
          <w:rStyle w:val="1157"/>
          <w:rFonts w:ascii="宋体" w:hAnsi="宋体" w:eastAsia="宋体" w:cs="宋体"/>
          <w:b/>
          <w:bCs/>
          <w:color w:val="auto"/>
          <w:sz w:val="28"/>
          <w:highlight w:val="none"/>
        </w:rPr>
        <w:t xml:space="preserve">(</w:t>
      </w:r>
      <w:r>
        <w:rPr>
          <w:rStyle w:val="1157"/>
          <w:rFonts w:hint="eastAsia" w:ascii="宋体" w:hAnsi="宋体" w:eastAsia="宋体" w:cs="宋体"/>
          <w:b/>
          <w:bCs/>
          <w:color w:val="auto"/>
          <w:sz w:val="28"/>
          <w:highlight w:val="none"/>
          <w:lang w:eastAsia="zh-CN"/>
        </w:rPr>
        <w:t xml:space="preserve">四</w:t>
      </w:r>
      <w:r>
        <w:rPr>
          <w:rStyle w:val="1157"/>
          <w:rFonts w:ascii="宋体" w:hAnsi="宋体" w:eastAsia="宋体" w:cs="宋体"/>
          <w:b/>
          <w:bCs/>
          <w:color w:val="auto"/>
          <w:sz w:val="28"/>
          <w:highlight w:val="none"/>
        </w:rPr>
        <w:t xml:space="preserve">)首次报价一览表</w:t>
      </w:r>
      <w:bookmarkEnd w:id="1099"/>
      <w:r/>
      <w:r/>
    </w:p>
    <w:p>
      <w:pPr>
        <w:pStyle w:val="1264"/>
        <w:rPr>
          <w:rStyle w:val="1157"/>
          <w:rFonts w:ascii="Times New Roman" w:hAnsi="Times New Roman" w:eastAsia="Times New Roman" w:cs="Times New Roman"/>
          <w:color w:val="auto"/>
          <w:highlight w:val="none"/>
        </w:rPr>
      </w:pPr>
      <w:r>
        <w:rPr>
          <w:rStyle w:val="1157"/>
          <w:rFonts w:ascii="宋体" w:hAnsi="宋体" w:eastAsia="宋体" w:cs="宋体"/>
          <w:color w:val="auto"/>
          <w:highlight w:val="none"/>
        </w:rPr>
        <w:t xml:space="preserve">﻿ </w:t>
      </w:r>
      <w:r/>
    </w:p>
    <w:p>
      <w:pPr>
        <w:pStyle w:val="1264"/>
        <w:jc w:val="center"/>
        <w:spacing w:before="320" w:after="320"/>
        <w:rPr>
          <w:rStyle w:val="1157"/>
          <w:rFonts w:ascii="宋体" w:hAnsi="宋体" w:eastAsia="宋体" w:cs="宋体"/>
          <w:b w:val="0"/>
          <w:bCs w:val="0"/>
          <w:color w:val="auto"/>
          <w:sz w:val="32"/>
          <w:szCs w:val="32"/>
          <w:highlight w:val="none"/>
        </w:rPr>
      </w:pPr>
      <w:r>
        <w:rPr>
          <w:rStyle w:val="1157"/>
          <w:rFonts w:ascii="宋体" w:hAnsi="宋体" w:eastAsia="宋体" w:cs="宋体"/>
          <w:b w:val="0"/>
          <w:bCs w:val="0"/>
          <w:color w:val="auto"/>
          <w:sz w:val="32"/>
          <w:szCs w:val="32"/>
          <w:highlight w:val="none"/>
        </w:rPr>
        <w:t xml:space="preserve">首次报价一览表</w:t>
      </w:r>
      <w:r/>
    </w:p>
    <w:p>
      <w:pPr>
        <w:pStyle w:val="1264"/>
        <w:spacing w:before="240" w:after="240"/>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货币单位：人民币元   </w:t>
      </w:r>
      <w:r/>
    </w:p>
    <w:p>
      <w:pPr>
        <w:pStyle w:val="1193"/>
        <w:rPr>
          <w:color w:val="auto"/>
          <w:highlight w:val="none"/>
        </w:rPr>
      </w:pPr>
      <w:r>
        <w:rPr>
          <w:color w:val="auto"/>
          <w:highlight w:val="none"/>
        </w:rPr>
        <w:t xml:space="preserve">项目编号：</w:t>
      </w:r>
      <w:r>
        <w:rPr>
          <w:rFonts w:hint="eastAsia"/>
          <w:color w:val="auto"/>
          <w:highlight w:val="none"/>
          <w:lang w:eastAsia="zh-CN"/>
        </w:rPr>
        <w:t xml:space="preserve">JSZC-321181-DYWX-C2025-0043</w:t>
      </w:r>
      <w:r/>
    </w:p>
    <w:tbl>
      <w:tblPr>
        <w:tblStyle w:val="999"/>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614"/>
        <w:gridCol w:w="3051"/>
      </w:tblGrid>
      <w:tr>
        <w:trPr>
          <w:jc w:val="center"/>
          <w:trHeight w:val="633"/>
        </w:trPr>
        <w:tc>
          <w:tcPr>
            <w:tcW w:w="349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项目名称</w:t>
            </w:r>
            <w:r/>
          </w:p>
        </w:tc>
        <w:tc>
          <w:tcPr>
            <w:tcW w:w="2614"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项目内容</w:t>
            </w:r>
            <w:r/>
          </w:p>
        </w:tc>
        <w:tc>
          <w:tcPr>
            <w:tcW w:w="305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总价（小写）</w:t>
            </w:r>
            <w:r/>
          </w:p>
        </w:tc>
      </w:tr>
      <w:tr>
        <w:trPr>
          <w:jc w:val="center"/>
          <w:trHeight w:val="1096"/>
        </w:trPr>
        <w:tc>
          <w:tcPr>
            <w:tcW w:w="3491" w:type="dxa"/>
            <w:vAlign w:val="center"/>
            <w:textDirection w:val="lrTb"/>
            <w:noWrap w:val="false"/>
          </w:tcPr>
          <w:p>
            <w:pPr>
              <w:jc w:val="center"/>
              <w:spacing w:after="0" w:line="240" w:lineRule="auto"/>
              <w:rPr>
                <w:color w:val="auto"/>
                <w:sz w:val="24"/>
                <w:szCs w:val="24"/>
                <w:highlight w:val="none"/>
                <w:vertAlign w:val="baseline"/>
              </w:rPr>
            </w:pPr>
            <w:r>
              <w:rPr>
                <w:rFonts w:hint="eastAsia"/>
                <w:color w:val="auto"/>
                <w:sz w:val="24"/>
                <w:szCs w:val="24"/>
                <w:highlight w:val="none"/>
                <w:vertAlign w:val="baseline"/>
                <w:lang w:eastAsia="zh-CN"/>
              </w:rPr>
              <w:t xml:space="preserve">丹北镇尧巷村东巨朱家、东巨李家污水处理设施及配套管网改造工程</w:t>
            </w:r>
            <w:r/>
          </w:p>
        </w:tc>
        <w:tc>
          <w:tcPr>
            <w:tcW w:w="2614"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详见响应文件</w:t>
            </w:r>
            <w:r/>
          </w:p>
        </w:tc>
        <w:tc>
          <w:tcPr>
            <w:tcW w:w="3051" w:type="dxa"/>
            <w:vAlign w:val="center"/>
            <w:textDirection w:val="lrTb"/>
            <w:noWrap w:val="false"/>
          </w:tcPr>
          <w:p>
            <w:pPr>
              <w:jc w:val="center"/>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元</w:t>
            </w:r>
            <w:r/>
          </w:p>
        </w:tc>
      </w:tr>
      <w:tr>
        <w:trPr>
          <w:jc w:val="center"/>
          <w:trHeight w:val="770"/>
        </w:trPr>
        <w:tc>
          <w:tcPr>
            <w:gridSpan w:val="3"/>
            <w:tcW w:w="9156" w:type="dxa"/>
            <w:vAlign w:val="center"/>
            <w:textDirection w:val="lrTb"/>
            <w:noWrap w:val="false"/>
          </w:tcPr>
          <w:p>
            <w:pPr>
              <w:ind w:firstLine="210"/>
              <w:jc w:val="left"/>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总价（大写）：</w:t>
            </w:r>
            <w:r/>
          </w:p>
        </w:tc>
      </w:tr>
    </w:tbl>
    <w:p>
      <w:pPr>
        <w:pStyle w:val="1264"/>
        <w:ind w:firstLine="480"/>
        <w:keepLines w:val="0"/>
        <w:keepNext w:val="0"/>
        <w:pageBreakBefore w:val="0"/>
        <w:spacing w:before="120" w:after="120"/>
        <w:widowControl/>
        <w:rPr>
          <w:rStyle w:val="1157"/>
          <w:rFonts w:ascii="宋体" w:hAnsi="宋体" w:eastAsia="宋体" w:cs="宋体"/>
          <w:color w:val="auto"/>
          <w:highlight w:val="none"/>
        </w:rPr>
      </w:pPr>
      <w:r>
        <w:rPr>
          <w:rFonts w:ascii="宋体" w:hAnsi="宋体" w:eastAsia="宋体" w:cs="宋体"/>
          <w:color w:val="auto"/>
          <w:highlight w:val="none"/>
        </w:rPr>
      </w:r>
      <w:r/>
    </w:p>
    <w:p>
      <w:pPr>
        <w:pStyle w:val="1264"/>
        <w:ind w:firstLine="480"/>
        <w:keepLines w:val="0"/>
        <w:keepNext w:val="0"/>
        <w:pageBreakBefore w:val="0"/>
        <w:spacing w:before="120" w:after="120"/>
        <w:widowControl/>
        <w:rPr>
          <w:rStyle w:val="1157"/>
          <w:rFonts w:ascii="宋体" w:hAnsi="宋体" w:eastAsia="宋体" w:cs="宋体"/>
          <w:color w:val="auto"/>
          <w:highlight w:val="none"/>
        </w:rPr>
      </w:pPr>
      <w:r>
        <w:rPr>
          <w:rStyle w:val="1157"/>
          <w:rFonts w:ascii="宋体" w:hAnsi="宋体" w:eastAsia="宋体" w:cs="宋体"/>
          <w:color w:val="auto"/>
          <w:highlight w:val="none"/>
        </w:rPr>
        <w:t xml:space="preserve">报价说明：</w:t>
      </w:r>
      <w:r/>
    </w:p>
    <w:p>
      <w:pPr>
        <w:pStyle w:val="1264"/>
        <w:ind w:firstLine="480"/>
        <w:keepLines w:val="0"/>
        <w:keepNext w:val="0"/>
        <w:pageBreakBefore w:val="0"/>
        <w:spacing w:before="120" w:after="120"/>
        <w:widowControl/>
        <w:rPr>
          <w:rStyle w:val="1157"/>
          <w:rFonts w:ascii="宋体" w:hAnsi="宋体" w:eastAsia="宋体" w:cs="宋体"/>
          <w:color w:val="auto"/>
          <w:highlight w:val="none"/>
        </w:rPr>
      </w:pPr>
      <w:r>
        <w:rPr>
          <w:rStyle w:val="1157"/>
          <w:rFonts w:ascii="宋体" w:hAnsi="宋体" w:eastAsia="宋体" w:cs="宋体"/>
          <w:color w:val="auto"/>
          <w:highlight w:val="none"/>
        </w:rPr>
        <w:t xml:space="preserve">1、报价包括完成项目的所有费用。采购人不再支付报价以外的任何费用。</w:t>
      </w:r>
      <w:r/>
    </w:p>
    <w:p>
      <w:pPr>
        <w:pStyle w:val="1264"/>
        <w:ind w:firstLine="480"/>
        <w:keepLines w:val="0"/>
        <w:keepNext w:val="0"/>
        <w:pageBreakBefore w:val="0"/>
        <w:spacing w:before="120" w:after="120"/>
        <w:widowControl/>
        <w:rPr>
          <w:rStyle w:val="1157"/>
          <w:rFonts w:ascii="宋体" w:hAnsi="宋体" w:eastAsia="宋体" w:cs="宋体"/>
          <w:color w:val="auto"/>
          <w:highlight w:val="none"/>
        </w:rPr>
      </w:pPr>
      <w:r>
        <w:rPr>
          <w:rStyle w:val="1157"/>
          <w:rFonts w:ascii="宋体" w:hAnsi="宋体" w:eastAsia="宋体" w:cs="宋体"/>
          <w:color w:val="auto"/>
          <w:highlight w:val="none"/>
        </w:rPr>
        <w:t xml:space="preserve">2、报价以总价为准，大小写不一致以大写为准；</w:t>
      </w:r>
      <w:r/>
    </w:p>
    <w:p>
      <w:pPr>
        <w:pStyle w:val="1264"/>
        <w:ind w:firstLine="480"/>
        <w:keepLines w:val="0"/>
        <w:keepNext w:val="0"/>
        <w:pageBreakBefore w:val="0"/>
        <w:spacing w:before="120" w:after="120"/>
        <w:widowControl/>
        <w:rPr>
          <w:rStyle w:val="1157"/>
          <w:rFonts w:ascii="宋体" w:hAnsi="宋体" w:eastAsia="宋体" w:cs="宋体"/>
          <w:color w:val="auto"/>
          <w:highlight w:val="none"/>
        </w:rPr>
      </w:pPr>
      <w:r>
        <w:rPr>
          <w:rStyle w:val="1157"/>
          <w:rFonts w:ascii="宋体" w:hAnsi="宋体" w:eastAsia="宋体" w:cs="宋体"/>
          <w:color w:val="auto"/>
          <w:highlight w:val="none"/>
        </w:rPr>
        <w:t xml:space="preserve">3、偏离说明：详见《偏离表》。</w:t>
      </w:r>
      <w:r/>
    </w:p>
    <w:p>
      <w:pPr>
        <w:pStyle w:val="1264"/>
        <w:ind w:firstLine="480"/>
        <w:jc w:val="right"/>
        <w:keepLines w:val="0"/>
        <w:keepNext w:val="0"/>
        <w:pageBreakBefore w:val="0"/>
        <w:spacing w:before="120" w:after="120"/>
        <w:widowControl/>
        <w:rPr>
          <w:rStyle w:val="1157"/>
          <w:rFonts w:ascii="宋体" w:hAnsi="宋体" w:eastAsia="宋体" w:cs="宋体"/>
          <w:color w:val="auto"/>
          <w:highlight w:val="none"/>
        </w:rPr>
      </w:pPr>
      <w:r>
        <w:rPr>
          <w:rFonts w:ascii="宋体" w:hAnsi="宋体" w:eastAsia="宋体" w:cs="宋体"/>
          <w:color w:val="auto"/>
          <w:highlight w:val="none"/>
        </w:rPr>
      </w:r>
      <w:r/>
    </w:p>
    <w:p>
      <w:pPr>
        <w:pStyle w:val="1264"/>
        <w:jc w:val="right"/>
        <w:spacing w:before="240" w:after="240"/>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响应单位（公章）：   </w:t>
      </w:r>
      <w:r/>
    </w:p>
    <w:p>
      <w:pPr>
        <w:pStyle w:val="1265"/>
        <w:jc w:val="center"/>
        <w:rPr>
          <w:rStyle w:val="1157"/>
          <w:rFonts w:ascii="Times New Roman" w:hAnsi="Times New Roman" w:eastAsia="Times New Roman" w:cs="Times New Roman"/>
          <w:color w:val="auto"/>
          <w:highlight w:val="none"/>
        </w:rPr>
        <w:outlineLvl w:val="2"/>
      </w:pPr>
      <w:r>
        <w:rPr>
          <w:rStyle w:val="1157"/>
          <w:rFonts w:ascii="Times New Roman" w:hAnsi="Times New Roman" w:eastAsia="Times New Roman" w:cs="Times New Roman"/>
          <w:color w:val="auto"/>
          <w:highlight w:val="none"/>
        </w:rPr>
        <w:br w:type="page" w:clear="all"/>
      </w:r>
      <w:bookmarkStart w:id="1100" w:name="_Toc10947"/>
      <w:r>
        <w:rPr>
          <w:rStyle w:val="1157"/>
          <w:rFonts w:ascii="宋体" w:hAnsi="宋体" w:eastAsia="宋体" w:cs="宋体"/>
          <w:b/>
          <w:bCs/>
          <w:color w:val="auto"/>
          <w:sz w:val="28"/>
          <w:highlight w:val="none"/>
        </w:rPr>
        <w:t xml:space="preserve">(</w:t>
      </w:r>
      <w:r>
        <w:rPr>
          <w:rStyle w:val="1157"/>
          <w:rFonts w:hint="eastAsia" w:ascii="宋体" w:hAnsi="宋体" w:eastAsia="宋体" w:cs="宋体"/>
          <w:b/>
          <w:bCs/>
          <w:color w:val="auto"/>
          <w:sz w:val="28"/>
          <w:highlight w:val="none"/>
          <w:lang w:eastAsia="zh-CN"/>
        </w:rPr>
        <w:t xml:space="preserve">五</w:t>
      </w:r>
      <w:r>
        <w:rPr>
          <w:rStyle w:val="1157"/>
          <w:rFonts w:ascii="宋体" w:hAnsi="宋体" w:eastAsia="宋体" w:cs="宋体"/>
          <w:b/>
          <w:bCs/>
          <w:color w:val="auto"/>
          <w:sz w:val="28"/>
          <w:highlight w:val="none"/>
        </w:rPr>
        <w:t xml:space="preserve">)已标价工程量清单</w:t>
      </w:r>
      <w:bookmarkEnd w:id="1100"/>
      <w:r/>
      <w:r/>
    </w:p>
    <w:p>
      <w:pPr>
        <w:pStyle w:val="1270"/>
        <w:jc w:val="center"/>
        <w:rPr>
          <w:rFonts w:hint="eastAsia" w:ascii="宋体" w:hAnsi="宋体"/>
          <w:color w:val="auto"/>
          <w:sz w:val="24"/>
          <w:szCs w:val="24"/>
          <w:highlight w:val="none"/>
        </w:rPr>
        <w:outlineLvl w:val="1"/>
      </w:pPr>
      <w:r>
        <w:rPr>
          <w:rFonts w:hint="eastAsia" w:ascii="宋体" w:hAnsi="宋体"/>
          <w:color w:val="auto"/>
          <w:sz w:val="24"/>
          <w:szCs w:val="24"/>
          <w:highlight w:val="none"/>
        </w:rPr>
      </w:r>
      <w:r/>
    </w:p>
    <w:p>
      <w:pPr>
        <w:pStyle w:val="1270"/>
        <w:jc w:val="center"/>
        <w:rPr>
          <w:rFonts w:hint="eastAsia"/>
          <w:color w:val="auto"/>
          <w:sz w:val="20"/>
          <w:highlight w:val="none"/>
        </w:rPr>
        <w:outlineLvl w:val="1"/>
      </w:pPr>
      <w:r/>
      <w:bookmarkStart w:id="1101" w:name="_Toc5909"/>
      <w:r>
        <w:rPr>
          <w:rStyle w:val="1157"/>
          <w:rFonts w:hint="eastAsia" w:ascii="宋体" w:hAnsi="宋体" w:eastAsia="宋体" w:cs="宋体"/>
          <w:b w:val="0"/>
          <w:color w:val="auto"/>
          <w:sz w:val="24"/>
          <w:szCs w:val="32"/>
          <w:highlight w:val="none"/>
          <w:lang w:eastAsia="zh-CN"/>
        </w:rPr>
        <w:t xml:space="preserve">根据采购人提供的工程量清单格式进行投标报价，按表式要求盖章签字后上传，否则其投标响应无效。</w:t>
      </w:r>
      <w:r>
        <w:rPr>
          <w:rStyle w:val="1157"/>
          <w:rFonts w:ascii="Times New Roman" w:hAnsi="Times New Roman" w:eastAsia="Times New Roman" w:cs="Times New Roman"/>
          <w:color w:val="auto"/>
          <w:highlight w:val="none"/>
        </w:rPr>
        <w:br w:type="page" w:clear="all"/>
      </w:r>
      <w:r>
        <w:rPr>
          <w:rStyle w:val="1157"/>
          <w:rFonts w:ascii="宋体" w:hAnsi="宋体" w:eastAsia="宋体" w:cs="宋体"/>
          <w:b/>
          <w:bCs/>
          <w:color w:val="auto"/>
          <w:sz w:val="32"/>
          <w:highlight w:val="none"/>
        </w:rPr>
        <w:t xml:space="preserve">四、按磋商文件要求供应商所能提供的其他文件</w:t>
      </w:r>
      <w:bookmarkEnd w:id="1101"/>
      <w:r>
        <w:rPr>
          <w:rFonts w:hint="eastAsia"/>
          <w:color w:val="auto"/>
          <w:sz w:val="20"/>
          <w:highlight w:val="none"/>
        </w:rPr>
        <w:t xml:space="preserve"> </w:t>
      </w:r>
      <w:r/>
    </w:p>
    <w:sectPr>
      <w:headerReference w:type="default" r:id="rId12"/>
      <w:footerReference w:type="default" r:id="rId19"/>
      <w:footerReference w:type="first" r:id="rId20"/>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华文中宋">
    <w:panose1 w:val="02010600040101010101"/>
  </w:font>
  <w:font w:name="幼圆">
    <w:panose1 w:val="02010509060101010101"/>
  </w:font>
  <w:font w:name="黑体">
    <w:panose1 w:val="02010609060101010101"/>
  </w:font>
  <w:font w:name="楷体_GB2312">
    <w:panose1 w:val="02010609060101010101"/>
  </w:font>
  <w:font w:name="Arial">
    <w:panose1 w:val="020B0604020202020204"/>
  </w:font>
  <w:font w:name="隶书">
    <w:panose1 w:val="0201050906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84"/>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23</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23</w:t>
                    </w:r>
                    <w:r>
                      <w:rPr>
                        <w:lang w:val="zh-CN"/>
                      </w:rPr>
                      <w:fldChar w:fldCharType="end"/>
                    </w:r>
                    <w:r/>
                  </w:p>
                </w:txbxContent>
              </v:textbox>
            </v:shape>
          </w:pict>
        </mc:Fallback>
      </mc:AlternateContent>
    </w:r>
    <w:r/>
  </w:p>
  <w:p>
    <w:pPr>
      <w:pStyle w:val="118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84"/>
                            <w:jc w:val="center"/>
                          </w:pPr>
                          <w:r>
                            <w:fldChar w:fldCharType="begin"/>
                          </w:r>
                          <w:r>
                            <w:rPr>
                              <w:rStyle w:val="1196"/>
                              <w:highlight w:val="white"/>
                            </w:rPr>
                            <w:instrText xml:space="preserve"> PAGE </w:instrText>
                          </w:r>
                          <w:r>
                            <w:fldChar w:fldCharType="separate"/>
                          </w:r>
                          <w:r>
                            <w:rPr>
                              <w:rStyle w:val="1196"/>
                              <w:highlight w:val="white"/>
                            </w:rP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jc w:val="center"/>
                    </w:pPr>
                    <w:r>
                      <w:fldChar w:fldCharType="begin"/>
                    </w:r>
                    <w:r>
                      <w:rPr>
                        <w:rStyle w:val="1196"/>
                        <w:highlight w:val="white"/>
                      </w:rPr>
                      <w:instrText xml:space="preserve"> PAGE </w:instrText>
                    </w:r>
                    <w:r>
                      <w:fldChar w:fldCharType="separate"/>
                    </w:r>
                    <w:r>
                      <w:rPr>
                        <w:rStyle w:val="1196"/>
                        <w:highlight w:val="white"/>
                      </w:rPr>
                      <w:t xml:space="preserve">50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18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jc w:val="center"/>
                          </w:pPr>
                          <w:r>
                            <w:fldChar w:fldCharType="begin"/>
                          </w:r>
                          <w:r>
                            <w:rPr>
                              <w:rStyle w:val="1196"/>
                              <w:highlight w:val="white"/>
                            </w:rPr>
                            <w:instrText xml:space="preserve"> PAGE </w:instrText>
                          </w:r>
                          <w:r>
                            <w:fldChar w:fldCharType="separate"/>
                          </w:r>
                          <w:r>
                            <w:rPr>
                              <w:rStyle w:val="1196"/>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jc w:val="center"/>
                    </w:pPr>
                    <w:r>
                      <w:fldChar w:fldCharType="begin"/>
                    </w:r>
                    <w:r>
                      <w:rPr>
                        <w:rStyle w:val="1196"/>
                        <w:highlight w:val="white"/>
                      </w:rPr>
                      <w:instrText xml:space="preserve"> PAGE </w:instrText>
                    </w:r>
                    <w:r>
                      <w:fldChar w:fldCharType="separate"/>
                    </w:r>
                    <w:r>
                      <w:rPr>
                        <w:rStyle w:val="1196"/>
                        <w:highlight w:val="white"/>
                      </w:rP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enter" w:pos="4153" w:leader="none"/>
        <w:tab w:val="clear" w:pos="7143" w:leader="none"/>
        <w:tab w:val="right" w:pos="8306" w:leader="none"/>
        <w:tab w:val="clear" w:pos="14287" w:leader="none"/>
      </w:tabs>
      <w:rPr>
        <w:rFonts w:hint="eastAsia" w:ascii="华文仿宋" w:hAnsi="华文仿宋" w:eastAsia="华文仿宋" w:cs="华文仿宋"/>
        <w:sz w:val="21"/>
        <w:szCs w:val="21"/>
        <w:lang w:eastAsia="zh-CN"/>
      </w:rPr>
    </w:pPr>
    <w:r>
      <w:rPr>
        <w:rFonts w:hint="eastAsia" w:ascii="华文仿宋" w:hAnsi="华文仿宋" w:eastAsia="华文仿宋" w:cs="华文仿宋"/>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clear" w:pos="7143" w:leader="none"/>
        <w:tab w:val="right" w:pos="8306" w:leader="none"/>
        <w:tab w:val="clear" w:pos="14287"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left"/>
      <w:rPr>
        <w:rFonts w:ascii="宋体" w:hAnsi="宋体"/>
        <w:i/>
      </w:rPr>
      <w:pBdr>
        <w:bottom w:val="none" w:color="000000" w:sz="0" w:space="1"/>
      </w:pBdr>
    </w:pPr>
    <w:r>
      <w:rPr>
        <w:rFonts w:ascii="宋体" w:hAnsi="宋体"/>
        <w:i/>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207"/>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206"/>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2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6" w:default="1">
    <w:name w:val="Normal"/>
    <w:link w:val="12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7">
    <w:name w:val="Heading 1"/>
    <w:basedOn w:val="966"/>
    <w:next w:val="966"/>
    <w:link w:val="1005"/>
    <w:uiPriority w:val="9"/>
    <w:qFormat/>
    <w:pPr>
      <w:keepLines/>
      <w:keepNext/>
      <w:spacing w:before="480" w:after="200"/>
      <w:outlineLvl w:val="0"/>
    </w:pPr>
    <w:rPr>
      <w:rFonts w:ascii="Arial" w:hAnsi="Arial" w:eastAsia="Arial" w:cs="Arial"/>
      <w:sz w:val="40"/>
      <w:szCs w:val="40"/>
    </w:rPr>
  </w:style>
  <w:style w:type="paragraph" w:styleId="968">
    <w:name w:val="Heading 2"/>
    <w:basedOn w:val="966"/>
    <w:next w:val="966"/>
    <w:link w:val="1006"/>
    <w:uiPriority w:val="9"/>
    <w:unhideWhenUsed/>
    <w:qFormat/>
    <w:pPr>
      <w:keepLines/>
      <w:keepNext/>
      <w:spacing w:before="360" w:after="200"/>
      <w:outlineLvl w:val="1"/>
    </w:pPr>
    <w:rPr>
      <w:rFonts w:ascii="Arial" w:hAnsi="Arial" w:eastAsia="Arial" w:cs="Arial"/>
      <w:sz w:val="34"/>
    </w:rPr>
  </w:style>
  <w:style w:type="paragraph" w:styleId="969">
    <w:name w:val="Heading 3"/>
    <w:basedOn w:val="966"/>
    <w:next w:val="966"/>
    <w:link w:val="1007"/>
    <w:uiPriority w:val="9"/>
    <w:unhideWhenUsed/>
    <w:qFormat/>
    <w:pPr>
      <w:keepLines/>
      <w:keepNext/>
      <w:spacing w:before="320" w:after="200"/>
      <w:outlineLvl w:val="2"/>
    </w:pPr>
    <w:rPr>
      <w:rFonts w:ascii="Arial" w:hAnsi="Arial" w:eastAsia="Arial" w:cs="Arial"/>
      <w:sz w:val="30"/>
      <w:szCs w:val="30"/>
    </w:rPr>
  </w:style>
  <w:style w:type="paragraph" w:styleId="970">
    <w:name w:val="Heading 4"/>
    <w:basedOn w:val="966"/>
    <w:next w:val="966"/>
    <w:link w:val="1008"/>
    <w:uiPriority w:val="9"/>
    <w:unhideWhenUsed/>
    <w:qFormat/>
    <w:pPr>
      <w:keepLines/>
      <w:keepNext/>
      <w:spacing w:before="320" w:after="200"/>
      <w:outlineLvl w:val="3"/>
    </w:pPr>
    <w:rPr>
      <w:rFonts w:ascii="Arial" w:hAnsi="Arial" w:eastAsia="Arial" w:cs="Arial"/>
      <w:b/>
      <w:bCs/>
      <w:sz w:val="26"/>
      <w:szCs w:val="26"/>
    </w:rPr>
  </w:style>
  <w:style w:type="paragraph" w:styleId="971">
    <w:name w:val="Heading 5"/>
    <w:basedOn w:val="966"/>
    <w:next w:val="966"/>
    <w:link w:val="1009"/>
    <w:uiPriority w:val="9"/>
    <w:unhideWhenUsed/>
    <w:qFormat/>
    <w:pPr>
      <w:keepLines/>
      <w:keepNext/>
      <w:spacing w:before="320" w:after="200"/>
      <w:outlineLvl w:val="4"/>
    </w:pPr>
    <w:rPr>
      <w:rFonts w:ascii="Arial" w:hAnsi="Arial" w:eastAsia="Arial" w:cs="Arial"/>
      <w:b/>
      <w:bCs/>
      <w:sz w:val="24"/>
      <w:szCs w:val="24"/>
    </w:rPr>
  </w:style>
  <w:style w:type="paragraph" w:styleId="972">
    <w:name w:val="Heading 6"/>
    <w:basedOn w:val="966"/>
    <w:next w:val="966"/>
    <w:link w:val="1010"/>
    <w:uiPriority w:val="9"/>
    <w:unhideWhenUsed/>
    <w:qFormat/>
    <w:pPr>
      <w:keepLines/>
      <w:keepNext/>
      <w:spacing w:before="320" w:after="200"/>
      <w:outlineLvl w:val="5"/>
    </w:pPr>
    <w:rPr>
      <w:rFonts w:ascii="Arial" w:hAnsi="Arial" w:eastAsia="Arial" w:cs="Arial"/>
      <w:b/>
      <w:bCs/>
      <w:sz w:val="22"/>
      <w:szCs w:val="22"/>
    </w:rPr>
  </w:style>
  <w:style w:type="paragraph" w:styleId="973">
    <w:name w:val="Heading 7"/>
    <w:basedOn w:val="966"/>
    <w:next w:val="966"/>
    <w:link w:val="1011"/>
    <w:uiPriority w:val="9"/>
    <w:unhideWhenUsed/>
    <w:qFormat/>
    <w:pPr>
      <w:keepLines/>
      <w:keepNext/>
      <w:spacing w:before="320" w:after="200"/>
      <w:outlineLvl w:val="6"/>
    </w:pPr>
    <w:rPr>
      <w:rFonts w:ascii="Arial" w:hAnsi="Arial" w:eastAsia="Arial" w:cs="Arial"/>
      <w:b/>
      <w:bCs/>
      <w:i/>
      <w:iCs/>
      <w:sz w:val="22"/>
      <w:szCs w:val="22"/>
    </w:rPr>
  </w:style>
  <w:style w:type="paragraph" w:styleId="974">
    <w:name w:val="Heading 8"/>
    <w:basedOn w:val="966"/>
    <w:next w:val="966"/>
    <w:link w:val="1012"/>
    <w:uiPriority w:val="9"/>
    <w:unhideWhenUsed/>
    <w:qFormat/>
    <w:pPr>
      <w:keepLines/>
      <w:keepNext/>
      <w:spacing w:before="320" w:after="200"/>
      <w:outlineLvl w:val="7"/>
    </w:pPr>
    <w:rPr>
      <w:rFonts w:ascii="Arial" w:hAnsi="Arial" w:eastAsia="Arial" w:cs="Arial"/>
      <w:i/>
      <w:iCs/>
      <w:sz w:val="22"/>
      <w:szCs w:val="22"/>
    </w:rPr>
  </w:style>
  <w:style w:type="paragraph" w:styleId="975">
    <w:name w:val="Heading 9"/>
    <w:basedOn w:val="966"/>
    <w:next w:val="966"/>
    <w:link w:val="1013"/>
    <w:uiPriority w:val="9"/>
    <w:unhideWhenUsed/>
    <w:qFormat/>
    <w:pPr>
      <w:keepLines/>
      <w:keepNext/>
      <w:spacing w:before="320" w:after="200"/>
      <w:outlineLvl w:val="8"/>
    </w:pPr>
    <w:rPr>
      <w:rFonts w:ascii="Arial" w:hAnsi="Arial" w:eastAsia="Arial" w:cs="Arial"/>
      <w:i/>
      <w:iCs/>
      <w:sz w:val="21"/>
      <w:szCs w:val="21"/>
    </w:rPr>
  </w:style>
  <w:style w:type="character" w:styleId="976" w:default="1">
    <w:name w:val="Default Paragraph Font"/>
    <w:uiPriority w:val="1"/>
    <w:semiHidden/>
    <w:unhideWhenUsed/>
    <w:qFormat/>
  </w:style>
  <w:style w:type="table" w:styleId="977" w:default="1">
    <w:name w:val="Normal Table"/>
    <w:uiPriority w:val="99"/>
    <w:semiHidden/>
    <w:unhideWhenUsed/>
    <w:qFormat/>
    <w:tblPr>
      <w:tblCellMar>
        <w:left w:w="108" w:type="dxa"/>
        <w:top w:w="0" w:type="dxa"/>
        <w:right w:w="108" w:type="dxa"/>
        <w:bottom w:w="0" w:type="dxa"/>
      </w:tblCellMar>
    </w:tblPr>
  </w:style>
  <w:style w:type="paragraph" w:styleId="978">
    <w:name w:val="toc 7"/>
    <w:basedOn w:val="966"/>
    <w:next w:val="966"/>
    <w:uiPriority w:val="39"/>
    <w:unhideWhenUsed/>
    <w:qFormat/>
    <w:pPr>
      <w:ind w:left="1701" w:right="0" w:firstLine="0"/>
      <w:spacing w:after="57"/>
    </w:pPr>
  </w:style>
  <w:style w:type="paragraph" w:styleId="979">
    <w:name w:val="Normal Indent"/>
    <w:basedOn w:val="966"/>
    <w:uiPriority w:val="0"/>
    <w:qFormat/>
    <w:pPr>
      <w:ind w:firstLine="420"/>
      <w:spacing w:line="240" w:lineRule="auto"/>
    </w:pPr>
    <w:rPr>
      <w:rFonts w:ascii="Times New Roman" w:hAnsi="Times New Roman" w:eastAsia="宋体" w:cs="Times New Roman"/>
      <w:szCs w:val="20"/>
    </w:rPr>
  </w:style>
  <w:style w:type="paragraph" w:styleId="980">
    <w:name w:val="Caption"/>
    <w:basedOn w:val="966"/>
    <w:next w:val="9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1">
    <w:name w:val="Body Text"/>
    <w:basedOn w:val="966"/>
    <w:next w:val="966"/>
    <w:uiPriority w:val="1"/>
    <w:qFormat/>
    <w:rPr>
      <w:rFonts w:ascii="宋体" w:hAnsi="宋体" w:eastAsia="宋体" w:cs="宋体"/>
      <w:sz w:val="24"/>
      <w:szCs w:val="24"/>
      <w:lang w:val="zh-CN" w:eastAsia="zh-CN" w:bidi="zh-CN"/>
    </w:rPr>
  </w:style>
  <w:style w:type="paragraph" w:styleId="982">
    <w:name w:val="Body Text Indent"/>
    <w:basedOn w:val="966"/>
    <w:uiPriority w:val="0"/>
    <w:qFormat/>
    <w:pPr>
      <w:ind w:firstLine="645"/>
      <w:jc w:val="both"/>
      <w:widowControl w:val="off"/>
    </w:pPr>
    <w:rPr>
      <w:rFonts w:hint="default" w:ascii="楷体_GB2312" w:hAnsi="Times New Roman" w:eastAsia="楷体_GB2312" w:cs="Times New Roman"/>
      <w:sz w:val="32"/>
      <w:szCs w:val="20"/>
      <w:lang w:val="en-US" w:eastAsia="zh-CN" w:bidi="ar-SA"/>
    </w:rPr>
  </w:style>
  <w:style w:type="paragraph" w:styleId="983">
    <w:name w:val="toc 5"/>
    <w:basedOn w:val="966"/>
    <w:next w:val="966"/>
    <w:uiPriority w:val="39"/>
    <w:unhideWhenUsed/>
    <w:qFormat/>
    <w:pPr>
      <w:ind w:left="1134" w:right="0" w:firstLine="0"/>
      <w:spacing w:after="57"/>
    </w:pPr>
  </w:style>
  <w:style w:type="paragraph" w:styleId="984">
    <w:name w:val="toc 3"/>
    <w:basedOn w:val="966"/>
    <w:next w:val="966"/>
    <w:uiPriority w:val="39"/>
    <w:unhideWhenUsed/>
    <w:qFormat/>
    <w:pPr>
      <w:ind w:left="567" w:right="0" w:firstLine="0"/>
      <w:spacing w:after="57"/>
    </w:pPr>
  </w:style>
  <w:style w:type="paragraph" w:styleId="985">
    <w:name w:val="toc 8"/>
    <w:basedOn w:val="966"/>
    <w:next w:val="966"/>
    <w:uiPriority w:val="39"/>
    <w:unhideWhenUsed/>
    <w:qFormat/>
    <w:pPr>
      <w:ind w:left="1984" w:right="0" w:firstLine="0"/>
      <w:spacing w:after="57"/>
    </w:pPr>
  </w:style>
  <w:style w:type="paragraph" w:styleId="986">
    <w:name w:val="endnote text"/>
    <w:basedOn w:val="966"/>
    <w:link w:val="1151"/>
    <w:uiPriority w:val="99"/>
    <w:semiHidden/>
    <w:unhideWhenUsed/>
    <w:qFormat/>
    <w:pPr>
      <w:spacing w:after="0" w:line="240" w:lineRule="auto"/>
    </w:pPr>
    <w:rPr>
      <w:sz w:val="20"/>
    </w:rPr>
  </w:style>
  <w:style w:type="paragraph" w:styleId="987">
    <w:name w:val="Footer"/>
    <w:basedOn w:val="966"/>
    <w:link w:val="1024"/>
    <w:uiPriority w:val="99"/>
    <w:unhideWhenUsed/>
    <w:qFormat/>
    <w:pPr>
      <w:spacing w:after="0" w:line="240" w:lineRule="auto"/>
      <w:tabs>
        <w:tab w:val="center" w:pos="7143" w:leader="none"/>
        <w:tab w:val="right" w:pos="14287" w:leader="none"/>
      </w:tabs>
    </w:pPr>
  </w:style>
  <w:style w:type="paragraph" w:styleId="988">
    <w:name w:val="Header"/>
    <w:basedOn w:val="966"/>
    <w:link w:val="1022"/>
    <w:uiPriority w:val="99"/>
    <w:unhideWhenUsed/>
    <w:qFormat/>
    <w:pPr>
      <w:spacing w:after="0" w:line="240" w:lineRule="auto"/>
      <w:tabs>
        <w:tab w:val="center" w:pos="7143" w:leader="none"/>
        <w:tab w:val="right" w:pos="14287" w:leader="none"/>
      </w:tabs>
    </w:pPr>
  </w:style>
  <w:style w:type="paragraph" w:styleId="989">
    <w:name w:val="toc 1"/>
    <w:basedOn w:val="966"/>
    <w:next w:val="966"/>
    <w:uiPriority w:val="39"/>
    <w:unhideWhenUsed/>
    <w:qFormat/>
    <w:pPr>
      <w:ind w:left="0" w:right="0" w:firstLine="0"/>
      <w:spacing w:after="57"/>
    </w:pPr>
  </w:style>
  <w:style w:type="paragraph" w:styleId="990">
    <w:name w:val="toc 4"/>
    <w:basedOn w:val="966"/>
    <w:next w:val="966"/>
    <w:uiPriority w:val="39"/>
    <w:unhideWhenUsed/>
    <w:qFormat/>
    <w:pPr>
      <w:ind w:left="850" w:right="0" w:firstLine="0"/>
      <w:spacing w:after="57"/>
    </w:pPr>
  </w:style>
  <w:style w:type="paragraph" w:styleId="991">
    <w:name w:val="Subtitle"/>
    <w:basedOn w:val="966"/>
    <w:next w:val="966"/>
    <w:link w:val="1017"/>
    <w:uiPriority w:val="11"/>
    <w:qFormat/>
    <w:pPr>
      <w:spacing w:before="200" w:after="200"/>
    </w:pPr>
    <w:rPr>
      <w:sz w:val="24"/>
      <w:szCs w:val="24"/>
    </w:rPr>
  </w:style>
  <w:style w:type="paragraph" w:styleId="992">
    <w:name w:val="footnote text"/>
    <w:basedOn w:val="966"/>
    <w:link w:val="1150"/>
    <w:uiPriority w:val="99"/>
    <w:semiHidden/>
    <w:unhideWhenUsed/>
    <w:qFormat/>
    <w:pPr>
      <w:spacing w:after="40" w:line="240" w:lineRule="auto"/>
    </w:pPr>
    <w:rPr>
      <w:sz w:val="18"/>
    </w:rPr>
  </w:style>
  <w:style w:type="paragraph" w:styleId="993">
    <w:name w:val="toc 6"/>
    <w:basedOn w:val="966"/>
    <w:next w:val="966"/>
    <w:uiPriority w:val="39"/>
    <w:unhideWhenUsed/>
    <w:qFormat/>
    <w:pPr>
      <w:ind w:left="1417" w:right="0" w:firstLine="0"/>
      <w:spacing w:after="57"/>
    </w:pPr>
  </w:style>
  <w:style w:type="paragraph" w:styleId="994">
    <w:name w:val="table of figures"/>
    <w:basedOn w:val="966"/>
    <w:next w:val="966"/>
    <w:uiPriority w:val="99"/>
    <w:unhideWhenUsed/>
    <w:qFormat/>
    <w:pPr>
      <w:spacing w:after="0" w:afterAutospacing="0"/>
    </w:pPr>
  </w:style>
  <w:style w:type="paragraph" w:styleId="995">
    <w:name w:val="toc 2"/>
    <w:basedOn w:val="966"/>
    <w:next w:val="966"/>
    <w:uiPriority w:val="39"/>
    <w:unhideWhenUsed/>
    <w:qFormat/>
    <w:pPr>
      <w:ind w:left="283" w:right="0" w:firstLine="0"/>
      <w:spacing w:after="57"/>
    </w:pPr>
  </w:style>
  <w:style w:type="paragraph" w:styleId="996">
    <w:name w:val="toc 9"/>
    <w:basedOn w:val="966"/>
    <w:next w:val="966"/>
    <w:uiPriority w:val="39"/>
    <w:unhideWhenUsed/>
    <w:qFormat/>
    <w:pPr>
      <w:ind w:left="2268" w:right="0" w:firstLine="0"/>
      <w:spacing w:after="57"/>
    </w:pPr>
  </w:style>
  <w:style w:type="paragraph" w:styleId="997">
    <w:name w:val="Normal (Web)"/>
    <w:basedOn w:val="966"/>
    <w:uiPriority w:val="99"/>
    <w:semiHidden/>
    <w:unhideWhenUsed/>
    <w:qFormat/>
    <w:pPr>
      <w:ind w:left="0" w:right="0"/>
      <w:jc w:val="left"/>
      <w:spacing w:before="0" w:beforeAutospacing="1" w:after="0" w:afterAutospacing="1"/>
    </w:pPr>
    <w:rPr>
      <w:sz w:val="24"/>
      <w:lang w:val="en-US" w:eastAsia="zh-CN" w:bidi="ar"/>
    </w:rPr>
  </w:style>
  <w:style w:type="paragraph" w:styleId="998">
    <w:name w:val="Title"/>
    <w:basedOn w:val="966"/>
    <w:next w:val="966"/>
    <w:link w:val="1016"/>
    <w:uiPriority w:val="10"/>
    <w:qFormat/>
    <w:pPr>
      <w:contextualSpacing/>
      <w:spacing w:before="300" w:after="200"/>
    </w:pPr>
    <w:rPr>
      <w:sz w:val="48"/>
      <w:szCs w:val="48"/>
    </w:rPr>
  </w:style>
  <w:style w:type="table" w:styleId="9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0">
    <w:name w:val="endnote reference"/>
    <w:uiPriority w:val="99"/>
    <w:semiHidden/>
    <w:unhideWhenUsed/>
    <w:qFormat/>
    <w:rPr>
      <w:vertAlign w:val="superscript"/>
    </w:rPr>
  </w:style>
  <w:style w:type="character" w:styleId="1001">
    <w:name w:val="FollowedHyperlink"/>
    <w:basedOn w:val="976"/>
    <w:uiPriority w:val="99"/>
    <w:semiHidden/>
    <w:unhideWhenUsed/>
    <w:qFormat/>
    <w:rPr>
      <w:color w:val="333333"/>
      <w:u w:val="none"/>
    </w:rPr>
  </w:style>
  <w:style w:type="character" w:styleId="1002">
    <w:name w:val="Emphasis"/>
    <w:basedOn w:val="976"/>
    <w:uiPriority w:val="20"/>
    <w:qFormat/>
    <w:rPr>
      <w:i/>
    </w:rPr>
  </w:style>
  <w:style w:type="character" w:styleId="1003">
    <w:name w:val="Hyperlink"/>
    <w:uiPriority w:val="99"/>
    <w:unhideWhenUsed/>
    <w:qFormat/>
    <w:rPr>
      <w:color w:val="0000ff" w:themeColor="hyperlink"/>
      <w:u w:val="single"/>
      <w14:textFill>
        <w14:solidFill>
          <w14:schemeClr w14:val="hlink"/>
        </w14:solidFill>
      </w14:textFill>
    </w:rPr>
  </w:style>
  <w:style w:type="character" w:styleId="1004">
    <w:name w:val="footnote reference"/>
    <w:uiPriority w:val="99"/>
    <w:unhideWhenUsed/>
    <w:qFormat/>
    <w:rPr>
      <w:vertAlign w:val="superscript"/>
    </w:rPr>
  </w:style>
  <w:style w:type="character" w:styleId="1005" w:customStyle="1">
    <w:name w:val="Heading 1 Char"/>
    <w:link w:val="967"/>
    <w:uiPriority w:val="9"/>
    <w:qFormat/>
    <w:rPr>
      <w:rFonts w:ascii="Arial" w:hAnsi="Arial" w:eastAsia="Arial" w:cs="Arial"/>
      <w:sz w:val="40"/>
      <w:szCs w:val="40"/>
    </w:rPr>
  </w:style>
  <w:style w:type="character" w:styleId="1006" w:customStyle="1">
    <w:name w:val="Heading 2 Char"/>
    <w:link w:val="968"/>
    <w:uiPriority w:val="9"/>
    <w:qFormat/>
    <w:rPr>
      <w:rFonts w:ascii="Arial" w:hAnsi="Arial" w:eastAsia="Arial" w:cs="Arial"/>
      <w:sz w:val="34"/>
    </w:rPr>
  </w:style>
  <w:style w:type="character" w:styleId="1007" w:customStyle="1">
    <w:name w:val="Heading 3 Char"/>
    <w:link w:val="969"/>
    <w:uiPriority w:val="9"/>
    <w:qFormat/>
    <w:rPr>
      <w:rFonts w:ascii="Arial" w:hAnsi="Arial" w:eastAsia="Arial" w:cs="Arial"/>
      <w:sz w:val="30"/>
      <w:szCs w:val="30"/>
    </w:rPr>
  </w:style>
  <w:style w:type="character" w:styleId="1008" w:customStyle="1">
    <w:name w:val="Heading 4 Char"/>
    <w:link w:val="970"/>
    <w:uiPriority w:val="9"/>
    <w:qFormat/>
    <w:rPr>
      <w:rFonts w:ascii="Arial" w:hAnsi="Arial" w:eastAsia="Arial" w:cs="Arial"/>
      <w:b/>
      <w:bCs/>
      <w:sz w:val="26"/>
      <w:szCs w:val="26"/>
    </w:rPr>
  </w:style>
  <w:style w:type="character" w:styleId="1009" w:customStyle="1">
    <w:name w:val="Heading 5 Char"/>
    <w:link w:val="971"/>
    <w:uiPriority w:val="9"/>
    <w:qFormat/>
    <w:rPr>
      <w:rFonts w:ascii="Arial" w:hAnsi="Arial" w:eastAsia="Arial" w:cs="Arial"/>
      <w:b/>
      <w:bCs/>
      <w:sz w:val="24"/>
      <w:szCs w:val="24"/>
    </w:rPr>
  </w:style>
  <w:style w:type="character" w:styleId="1010" w:customStyle="1">
    <w:name w:val="Heading 6 Char"/>
    <w:link w:val="972"/>
    <w:uiPriority w:val="9"/>
    <w:qFormat/>
    <w:rPr>
      <w:rFonts w:ascii="Arial" w:hAnsi="Arial" w:eastAsia="Arial" w:cs="Arial"/>
      <w:b/>
      <w:bCs/>
      <w:sz w:val="22"/>
      <w:szCs w:val="22"/>
    </w:rPr>
  </w:style>
  <w:style w:type="character" w:styleId="1011" w:customStyle="1">
    <w:name w:val="Heading 7 Char"/>
    <w:link w:val="973"/>
    <w:uiPriority w:val="9"/>
    <w:qFormat/>
    <w:rPr>
      <w:rFonts w:ascii="Arial" w:hAnsi="Arial" w:eastAsia="Arial" w:cs="Arial"/>
      <w:b/>
      <w:bCs/>
      <w:i/>
      <w:iCs/>
      <w:sz w:val="22"/>
      <w:szCs w:val="22"/>
    </w:rPr>
  </w:style>
  <w:style w:type="character" w:styleId="1012" w:customStyle="1">
    <w:name w:val="Heading 8 Char"/>
    <w:link w:val="974"/>
    <w:uiPriority w:val="9"/>
    <w:qFormat/>
    <w:rPr>
      <w:rFonts w:ascii="Arial" w:hAnsi="Arial" w:eastAsia="Arial" w:cs="Arial"/>
      <w:i/>
      <w:iCs/>
      <w:sz w:val="22"/>
      <w:szCs w:val="22"/>
    </w:rPr>
  </w:style>
  <w:style w:type="character" w:styleId="1013" w:customStyle="1">
    <w:name w:val="Heading 9 Char"/>
    <w:link w:val="975"/>
    <w:uiPriority w:val="9"/>
    <w:qFormat/>
    <w:rPr>
      <w:rFonts w:ascii="Arial" w:hAnsi="Arial" w:eastAsia="Arial" w:cs="Arial"/>
      <w:i/>
      <w:iCs/>
      <w:sz w:val="21"/>
      <w:szCs w:val="21"/>
    </w:rPr>
  </w:style>
  <w:style w:type="paragraph" w:styleId="1014">
    <w:name w:val="List Paragraph"/>
    <w:basedOn w:val="966"/>
    <w:uiPriority w:val="34"/>
    <w:qFormat/>
    <w:pPr>
      <w:contextualSpacing/>
      <w:ind w:left="720"/>
    </w:pPr>
  </w:style>
  <w:style w:type="paragraph" w:styleId="1015">
    <w:name w:val="No Spacing"/>
    <w:uiPriority w:val="1"/>
    <w:qFormat/>
    <w:pPr>
      <w:spacing w:before="0" w:after="0" w:line="240" w:lineRule="auto"/>
    </w:pPr>
    <w:rPr>
      <w:rFonts w:hint="default" w:ascii="Times New Roman" w:hAnsi="Times New Roman" w:eastAsia="宋体" w:cs="Times New Roman"/>
    </w:rPr>
  </w:style>
  <w:style w:type="character" w:styleId="1016" w:customStyle="1">
    <w:name w:val="Title Char"/>
    <w:link w:val="998"/>
    <w:uiPriority w:val="10"/>
    <w:qFormat/>
    <w:rPr>
      <w:sz w:val="48"/>
      <w:szCs w:val="48"/>
    </w:rPr>
  </w:style>
  <w:style w:type="character" w:styleId="1017" w:customStyle="1">
    <w:name w:val="Subtitle Char"/>
    <w:link w:val="991"/>
    <w:uiPriority w:val="11"/>
    <w:qFormat/>
    <w:rPr>
      <w:sz w:val="24"/>
      <w:szCs w:val="24"/>
    </w:rPr>
  </w:style>
  <w:style w:type="paragraph" w:styleId="1018">
    <w:name w:val="Quote"/>
    <w:basedOn w:val="966"/>
    <w:next w:val="966"/>
    <w:link w:val="1019"/>
    <w:uiPriority w:val="29"/>
    <w:qFormat/>
    <w:pPr>
      <w:ind w:left="720" w:right="720"/>
    </w:pPr>
    <w:rPr>
      <w:i/>
    </w:rPr>
  </w:style>
  <w:style w:type="character" w:styleId="1019" w:customStyle="1">
    <w:name w:val="Quote Char"/>
    <w:link w:val="1018"/>
    <w:uiPriority w:val="29"/>
    <w:qFormat/>
    <w:rPr>
      <w:i/>
    </w:rPr>
  </w:style>
  <w:style w:type="paragraph" w:styleId="1020">
    <w:name w:val="Intense Quote"/>
    <w:basedOn w:val="966"/>
    <w:next w:val="966"/>
    <w:link w:val="10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customStyle="1">
    <w:name w:val="Intense Quote Char"/>
    <w:link w:val="1020"/>
    <w:uiPriority w:val="30"/>
    <w:qFormat/>
    <w:rPr>
      <w:i/>
    </w:rPr>
  </w:style>
  <w:style w:type="character" w:styleId="1022" w:customStyle="1">
    <w:name w:val="Header Char"/>
    <w:link w:val="988"/>
    <w:uiPriority w:val="99"/>
    <w:qFormat/>
  </w:style>
  <w:style w:type="character" w:styleId="1023" w:customStyle="1">
    <w:name w:val="Footer Char"/>
    <w:link w:val="987"/>
    <w:uiPriority w:val="99"/>
    <w:qFormat/>
  </w:style>
  <w:style w:type="character" w:styleId="1024" w:customStyle="1">
    <w:name w:val="Caption Char"/>
    <w:link w:val="987"/>
    <w:uiPriority w:val="99"/>
    <w:qFormat/>
  </w:style>
  <w:style w:type="table" w:styleId="10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0" w:customStyle="1">
    <w:name w:val="Footnote Text Char"/>
    <w:link w:val="992"/>
    <w:uiPriority w:val="99"/>
    <w:qFormat/>
    <w:rPr>
      <w:sz w:val="18"/>
    </w:rPr>
  </w:style>
  <w:style w:type="character" w:styleId="1151" w:customStyle="1">
    <w:name w:val="Endnote Text Char"/>
    <w:link w:val="986"/>
    <w:uiPriority w:val="99"/>
    <w:qFormat/>
    <w:rPr>
      <w:sz w:val="20"/>
    </w:rPr>
  </w:style>
  <w:style w:type="paragraph" w:styleId="1152" w:customStyle="1">
    <w:name w:val="TOC Heading"/>
    <w:uiPriority w:val="39"/>
    <w:unhideWhenUsed/>
    <w:qFormat/>
    <w:rPr>
      <w:rFonts w:hint="default" w:ascii="Times New Roman" w:hAnsi="Times New Roman" w:eastAsia="宋体" w:cs="Times New Roman"/>
    </w:rPr>
  </w:style>
  <w:style w:type="paragraph" w:styleId="1153" w:customStyle="1">
    <w:name w:val="标题 11"/>
    <w:basedOn w:val="966"/>
    <w:next w:val="966"/>
    <w:link w:val="1159"/>
    <w:uiPriority w:val="9"/>
    <w:qFormat/>
    <w:pPr>
      <w:keepLines/>
      <w:keepNext/>
      <w:spacing w:before="340" w:after="330" w:line="578" w:lineRule="atLeast"/>
      <w:outlineLvl w:val="0"/>
    </w:pPr>
    <w:rPr>
      <w:b/>
      <w:bCs/>
      <w:sz w:val="44"/>
      <w:szCs w:val="44"/>
    </w:rPr>
  </w:style>
  <w:style w:type="paragraph" w:styleId="1154" w:customStyle="1">
    <w:name w:val="标题 21"/>
    <w:basedOn w:val="966"/>
    <w:next w:val="966"/>
    <w:link w:val="1160"/>
    <w:uiPriority w:val="9"/>
    <w:qFormat/>
    <w:pPr>
      <w:jc w:val="center"/>
      <w:keepLines/>
      <w:keepNext/>
      <w:spacing w:before="260" w:after="260" w:line="416" w:lineRule="auto"/>
      <w:outlineLvl w:val="1"/>
    </w:pPr>
    <w:rPr>
      <w:rFonts w:ascii="幼圆" w:hAnsi="Arial" w:eastAsia="楷体_GB2312" w:cs="Times New Roman"/>
      <w:b/>
      <w:sz w:val="24"/>
      <w:szCs w:val="20"/>
    </w:rPr>
  </w:style>
  <w:style w:type="paragraph" w:styleId="1155" w:customStyle="1">
    <w:name w:val="标题 31"/>
    <w:basedOn w:val="966"/>
    <w:next w:val="966"/>
    <w:link w:val="1161"/>
    <w:uiPriority w:val="9"/>
    <w:unhideWhenUsed/>
    <w:qFormat/>
    <w:pPr>
      <w:keepLines/>
      <w:keepNext/>
      <w:spacing w:before="260" w:after="260" w:line="416" w:lineRule="atLeast"/>
      <w:outlineLvl w:val="2"/>
    </w:pPr>
    <w:rPr>
      <w:b/>
      <w:bCs/>
      <w:sz w:val="32"/>
      <w:szCs w:val="32"/>
    </w:rPr>
  </w:style>
  <w:style w:type="paragraph" w:styleId="1156" w:customStyle="1">
    <w:name w:val="标题 71"/>
    <w:basedOn w:val="966"/>
    <w:next w:val="966"/>
    <w:link w:val="1162"/>
    <w:uiPriority w:val="9"/>
    <w:unhideWhenUsed/>
    <w:qFormat/>
    <w:pPr>
      <w:keepLines/>
      <w:keepNext/>
      <w:spacing w:before="240" w:after="64" w:line="320" w:lineRule="atLeast"/>
      <w:outlineLvl w:val="6"/>
    </w:pPr>
    <w:rPr>
      <w:b/>
      <w:bCs/>
      <w:sz w:val="24"/>
      <w:szCs w:val="24"/>
    </w:rPr>
  </w:style>
  <w:style w:type="character" w:styleId="1157" w:customStyle="1">
    <w:name w:val="默认段落字体1"/>
    <w:link w:val="966"/>
    <w:uiPriority w:val="1"/>
    <w:unhideWhenUsed/>
    <w:qFormat/>
  </w:style>
  <w:style w:type="table" w:styleId="1158" w:customStyle="1">
    <w:name w:val="普通表格1"/>
    <w:uiPriority w:val="99"/>
    <w:unhideWhenUsed/>
    <w:qFormat/>
    <w:tblPr/>
  </w:style>
  <w:style w:type="character" w:styleId="1159" w:customStyle="1">
    <w:name w:val="标题 1 Char"/>
    <w:link w:val="1153"/>
    <w:uiPriority w:val="9"/>
    <w:qFormat/>
    <w:rPr>
      <w:b/>
      <w:bCs/>
      <w:sz w:val="44"/>
      <w:szCs w:val="44"/>
    </w:rPr>
  </w:style>
  <w:style w:type="character" w:styleId="1160" w:customStyle="1">
    <w:name w:val="标题 2 Char"/>
    <w:link w:val="1154"/>
    <w:uiPriority w:val="9"/>
    <w:qFormat/>
    <w:rPr>
      <w:rFonts w:ascii="幼圆" w:hAnsi="Arial" w:eastAsia="楷体_GB2312" w:cs="Times New Roman"/>
      <w:b/>
      <w:sz w:val="24"/>
      <w:szCs w:val="20"/>
    </w:rPr>
  </w:style>
  <w:style w:type="character" w:styleId="1161" w:customStyle="1">
    <w:name w:val="标题 3 Char"/>
    <w:link w:val="1155"/>
    <w:uiPriority w:val="9"/>
    <w:qFormat/>
    <w:rPr>
      <w:b/>
      <w:bCs/>
      <w:sz w:val="32"/>
      <w:szCs w:val="32"/>
    </w:rPr>
  </w:style>
  <w:style w:type="character" w:styleId="1162" w:customStyle="1">
    <w:name w:val="标题 7 Char"/>
    <w:link w:val="1156"/>
    <w:uiPriority w:val="9"/>
    <w:semiHidden/>
    <w:qFormat/>
    <w:rPr>
      <w:b/>
      <w:bCs/>
      <w:sz w:val="24"/>
      <w:szCs w:val="24"/>
    </w:rPr>
  </w:style>
  <w:style w:type="paragraph" w:styleId="1163" w:customStyle="1">
    <w:name w:val="列表 31"/>
    <w:basedOn w:val="966"/>
    <w:uiPriority w:val="0"/>
    <w:qFormat/>
    <w:pPr>
      <w:ind w:left="100" w:hanging="200"/>
      <w:spacing w:line="240" w:lineRule="auto"/>
    </w:pPr>
    <w:rPr>
      <w:rFonts w:ascii="Times New Roman" w:hAnsi="Times New Roman" w:eastAsia="宋体" w:cs="Times New Roman"/>
      <w:szCs w:val="21"/>
    </w:rPr>
  </w:style>
  <w:style w:type="paragraph" w:styleId="1164" w:customStyle="1">
    <w:name w:val="目录 71"/>
    <w:basedOn w:val="966"/>
    <w:next w:val="966"/>
    <w:uiPriority w:val="0"/>
    <w:semiHidden/>
    <w:qFormat/>
    <w:pPr>
      <w:ind w:left="1260"/>
      <w:jc w:val="left"/>
    </w:pPr>
  </w:style>
  <w:style w:type="paragraph" w:styleId="1165" w:customStyle="1">
    <w:name w:val="正文缩进1"/>
    <w:basedOn w:val="966"/>
    <w:link w:val="1166"/>
    <w:uiPriority w:val="0"/>
    <w:qFormat/>
    <w:pPr>
      <w:ind w:firstLine="420"/>
      <w:spacing w:line="240" w:lineRule="auto"/>
    </w:pPr>
    <w:rPr>
      <w:rFonts w:ascii="Times New Roman" w:hAnsi="Times New Roman" w:eastAsia="宋体" w:cs="Times New Roman"/>
      <w:szCs w:val="20"/>
    </w:rPr>
  </w:style>
  <w:style w:type="character" w:styleId="1166" w:customStyle="1">
    <w:name w:val="正文缩进 Char"/>
    <w:link w:val="1165"/>
    <w:uiPriority w:val="0"/>
    <w:qFormat/>
    <w:rPr>
      <w:rFonts w:ascii="Times New Roman" w:hAnsi="Times New Roman" w:eastAsia="宋体" w:cs="Times New Roman"/>
      <w:szCs w:val="20"/>
    </w:rPr>
  </w:style>
  <w:style w:type="paragraph" w:styleId="1167" w:customStyle="1">
    <w:name w:val="批注文字1"/>
    <w:basedOn w:val="1168"/>
    <w:link w:val="1169"/>
    <w:uiPriority w:val="99"/>
    <w:unhideWhenUsed/>
    <w:qFormat/>
    <w:pPr>
      <w:jc w:val="left"/>
      <w:spacing w:line="360" w:lineRule="auto"/>
    </w:pPr>
    <w:rPr>
      <w:rFonts w:ascii="Times New Roman" w:hAnsi="Times New Roman"/>
      <w:sz w:val="24"/>
      <w:szCs w:val="24"/>
    </w:rPr>
  </w:style>
  <w:style w:type="paragraph" w:styleId="1168" w:customStyle="1">
    <w:name w:val="Normal_13"/>
    <w:uiPriority w:val="0"/>
    <w:qFormat/>
    <w:pPr>
      <w:jc w:val="both"/>
      <w:widowControl w:val="off"/>
    </w:pPr>
    <w:rPr>
      <w:rFonts w:hint="default" w:ascii="Calibri" w:hAnsi="Calibri" w:eastAsia="宋体" w:cs="Times New Roman"/>
      <w:sz w:val="21"/>
      <w:szCs w:val="22"/>
    </w:rPr>
  </w:style>
  <w:style w:type="character" w:styleId="1169" w:customStyle="1">
    <w:name w:val="批注文字 Char"/>
    <w:link w:val="1167"/>
    <w:uiPriority w:val="99"/>
    <w:qFormat/>
    <w:rPr>
      <w:rFonts w:ascii="Times New Roman" w:hAnsi="Times New Roman"/>
      <w:sz w:val="24"/>
      <w:szCs w:val="24"/>
    </w:rPr>
  </w:style>
  <w:style w:type="paragraph" w:styleId="1170" w:customStyle="1">
    <w:name w:val="正文文本1"/>
    <w:basedOn w:val="966"/>
    <w:next w:val="1171"/>
    <w:link w:val="1172"/>
    <w:uiPriority w:val="0"/>
    <w:qFormat/>
    <w:pPr>
      <w:spacing w:line="240" w:lineRule="auto"/>
    </w:pPr>
    <w:rPr>
      <w:rFonts w:ascii="楷体_GB2312" w:hAnsi="Arial" w:eastAsia="楷体_GB2312" w:cs="Times New Roman"/>
      <w:sz w:val="28"/>
      <w:szCs w:val="20"/>
    </w:rPr>
  </w:style>
  <w:style w:type="paragraph" w:styleId="1171" w:customStyle="1">
    <w:name w:val="正文首行缩进1"/>
    <w:basedOn w:val="1170"/>
    <w:uiPriority w:val="0"/>
    <w:qFormat/>
    <w:pPr>
      <w:ind w:firstLine="200"/>
      <w:spacing w:line="360" w:lineRule="auto"/>
    </w:pPr>
    <w:rPr>
      <w:rFonts w:ascii="仿宋_GB2312" w:eastAsia="仿宋_GB2312"/>
      <w:sz w:val="30"/>
      <w:szCs w:val="30"/>
    </w:rPr>
  </w:style>
  <w:style w:type="character" w:styleId="1172" w:customStyle="1">
    <w:name w:val="正文文本 Char"/>
    <w:link w:val="1170"/>
    <w:uiPriority w:val="0"/>
    <w:qFormat/>
    <w:rPr>
      <w:rFonts w:ascii="楷体_GB2312" w:hAnsi="Arial" w:eastAsia="楷体_GB2312" w:cs="Times New Roman"/>
      <w:sz w:val="28"/>
      <w:szCs w:val="20"/>
    </w:rPr>
  </w:style>
  <w:style w:type="paragraph" w:styleId="1173" w:customStyle="1">
    <w:name w:val="正文文本缩进1"/>
    <w:basedOn w:val="966"/>
    <w:next w:val="1164"/>
    <w:link w:val="1174"/>
    <w:uiPriority w:val="99"/>
    <w:unhideWhenUsed/>
    <w:qFormat/>
    <w:pPr>
      <w:ind w:left="420"/>
      <w:spacing w:after="120"/>
    </w:pPr>
  </w:style>
  <w:style w:type="character" w:styleId="1174" w:customStyle="1">
    <w:name w:val="正文文本缩进 Char"/>
    <w:basedOn w:val="1157"/>
    <w:link w:val="1173"/>
    <w:uiPriority w:val="99"/>
    <w:semiHidden/>
    <w:qFormat/>
  </w:style>
  <w:style w:type="paragraph" w:styleId="1175" w:customStyle="1">
    <w:name w:val="列表接续1"/>
    <w:basedOn w:val="966"/>
    <w:uiPriority w:val="99"/>
    <w:unhideWhenUsed/>
    <w:qFormat/>
    <w:pPr>
      <w:contextualSpacing/>
      <w:ind w:left="420"/>
      <w:spacing w:after="120"/>
    </w:pPr>
  </w:style>
  <w:style w:type="paragraph" w:styleId="1176" w:customStyle="1">
    <w:name w:val="文本块1"/>
    <w:basedOn w:val="966"/>
    <w:uiPriority w:val="0"/>
    <w:qFormat/>
    <w:pPr>
      <w:ind w:left="630" w:right="630"/>
      <w:jc w:val="center"/>
      <w:spacing w:line="240" w:lineRule="auto"/>
    </w:pPr>
    <w:rPr>
      <w:rFonts w:ascii="宋体" w:hAnsi="Times New Roman" w:eastAsia="宋体" w:cs="Times New Roman"/>
      <w:b/>
      <w:sz w:val="32"/>
      <w:szCs w:val="24"/>
    </w:rPr>
  </w:style>
  <w:style w:type="paragraph" w:styleId="1177" w:customStyle="1">
    <w:name w:val="目录 31"/>
    <w:basedOn w:val="966"/>
    <w:next w:val="966"/>
    <w:uiPriority w:val="39"/>
    <w:qFormat/>
    <w:pPr>
      <w:ind w:left="420"/>
      <w:jc w:val="left"/>
      <w:spacing w:line="240" w:lineRule="auto"/>
    </w:pPr>
    <w:rPr>
      <w:rFonts w:ascii="Times New Roman" w:hAnsi="Times New Roman" w:eastAsia="宋体" w:cs="Times New Roman"/>
      <w:iCs/>
      <w:szCs w:val="24"/>
    </w:rPr>
  </w:style>
  <w:style w:type="paragraph" w:styleId="1178" w:customStyle="1">
    <w:name w:val="纯文本1"/>
    <w:basedOn w:val="966"/>
    <w:link w:val="1179"/>
    <w:uiPriority w:val="0"/>
    <w:qFormat/>
    <w:pPr>
      <w:spacing w:line="240" w:lineRule="auto"/>
    </w:pPr>
    <w:rPr>
      <w:rFonts w:ascii="宋体" w:hAnsi="Courier New" w:cs="Courier New"/>
      <w:szCs w:val="21"/>
    </w:rPr>
  </w:style>
  <w:style w:type="character" w:styleId="1179" w:customStyle="1">
    <w:name w:val="纯文本 Char1"/>
    <w:link w:val="1178"/>
    <w:uiPriority w:val="0"/>
    <w:qFormat/>
    <w:rPr>
      <w:rFonts w:ascii="宋体" w:hAnsi="Courier New" w:cs="Courier New"/>
      <w:szCs w:val="21"/>
    </w:rPr>
  </w:style>
  <w:style w:type="paragraph" w:styleId="1180" w:customStyle="1">
    <w:name w:val="日期1"/>
    <w:basedOn w:val="966"/>
    <w:next w:val="966"/>
    <w:link w:val="1181"/>
    <w:uiPriority w:val="0"/>
    <w:qFormat/>
    <w:pPr>
      <w:ind w:left="100"/>
      <w:spacing w:line="240" w:lineRule="auto"/>
    </w:pPr>
    <w:rPr>
      <w:rFonts w:ascii="仿宋_GB2312" w:hAnsi="Times New Roman" w:eastAsia="仿宋_GB2312" w:cs="Times New Roman"/>
      <w:b/>
      <w:sz w:val="36"/>
      <w:szCs w:val="24"/>
    </w:rPr>
  </w:style>
  <w:style w:type="character" w:styleId="1181" w:customStyle="1">
    <w:name w:val="日期 Char"/>
    <w:link w:val="1180"/>
    <w:uiPriority w:val="0"/>
    <w:qFormat/>
    <w:rPr>
      <w:rFonts w:ascii="仿宋_GB2312" w:hAnsi="Times New Roman" w:eastAsia="仿宋_GB2312" w:cs="Times New Roman"/>
      <w:b/>
      <w:sz w:val="36"/>
      <w:szCs w:val="24"/>
    </w:rPr>
  </w:style>
  <w:style w:type="paragraph" w:styleId="1182" w:customStyle="1">
    <w:name w:val="批注框文本1"/>
    <w:basedOn w:val="966"/>
    <w:link w:val="1183"/>
    <w:uiPriority w:val="99"/>
    <w:unhideWhenUsed/>
    <w:qFormat/>
    <w:pPr>
      <w:spacing w:line="240" w:lineRule="auto"/>
    </w:pPr>
    <w:rPr>
      <w:sz w:val="18"/>
      <w:szCs w:val="18"/>
    </w:rPr>
  </w:style>
  <w:style w:type="character" w:styleId="1183" w:customStyle="1">
    <w:name w:val="批注框文本 Char"/>
    <w:link w:val="1182"/>
    <w:uiPriority w:val="99"/>
    <w:semiHidden/>
    <w:qFormat/>
    <w:rPr>
      <w:sz w:val="18"/>
      <w:szCs w:val="18"/>
    </w:rPr>
  </w:style>
  <w:style w:type="paragraph" w:styleId="1184" w:customStyle="1">
    <w:name w:val="页脚1"/>
    <w:basedOn w:val="966"/>
    <w:link w:val="1185"/>
    <w:uiPriority w:val="99"/>
    <w:unhideWhenUsed/>
    <w:qFormat/>
    <w:pPr>
      <w:jc w:val="left"/>
      <w:spacing w:line="240" w:lineRule="atLeast"/>
      <w:tabs>
        <w:tab w:val="center" w:pos="4153" w:leader="none"/>
        <w:tab w:val="right" w:pos="8306" w:leader="none"/>
      </w:tabs>
    </w:pPr>
    <w:rPr>
      <w:sz w:val="18"/>
      <w:szCs w:val="18"/>
    </w:rPr>
  </w:style>
  <w:style w:type="character" w:styleId="1185" w:customStyle="1">
    <w:name w:val="页脚 Char"/>
    <w:link w:val="1184"/>
    <w:uiPriority w:val="99"/>
    <w:qFormat/>
    <w:rPr>
      <w:sz w:val="18"/>
      <w:szCs w:val="18"/>
    </w:rPr>
  </w:style>
  <w:style w:type="paragraph" w:styleId="1186" w:customStyle="1">
    <w:name w:val="页眉1"/>
    <w:basedOn w:val="966"/>
    <w:link w:val="1187"/>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187" w:customStyle="1">
    <w:name w:val="页眉 Char"/>
    <w:link w:val="1186"/>
    <w:uiPriority w:val="99"/>
    <w:qFormat/>
    <w:rPr>
      <w:sz w:val="18"/>
      <w:szCs w:val="18"/>
    </w:rPr>
  </w:style>
  <w:style w:type="paragraph" w:styleId="1188" w:customStyle="1">
    <w:name w:val="目录 11"/>
    <w:basedOn w:val="966"/>
    <w:next w:val="966"/>
    <w:uiPriority w:val="39"/>
    <w:qFormat/>
    <w:pPr>
      <w:jc w:val="left"/>
      <w:spacing w:before="120" w:after="120"/>
    </w:pPr>
    <w:rPr>
      <w:rFonts w:ascii="楷体_GB2312" w:hAnsi="Times New Roman" w:eastAsia="宋体" w:cs="Times New Roman"/>
      <w:b/>
      <w:bCs/>
      <w:caps/>
      <w:sz w:val="44"/>
      <w:szCs w:val="44"/>
    </w:rPr>
  </w:style>
  <w:style w:type="paragraph" w:styleId="1189" w:customStyle="1">
    <w:name w:val="副标题1"/>
    <w:basedOn w:val="966"/>
    <w:next w:val="966"/>
    <w:uiPriority w:val="0"/>
    <w:qFormat/>
    <w:pPr>
      <w:ind w:firstLine="200"/>
      <w:jc w:val="left"/>
      <w:spacing w:line="400" w:lineRule="exact"/>
      <w:outlineLvl w:val="1"/>
    </w:pPr>
    <w:rPr>
      <w:rFonts w:ascii="Cambria" w:hAnsi="Cambria" w:eastAsia="黑体"/>
      <w:b/>
      <w:bCs/>
      <w:szCs w:val="32"/>
    </w:rPr>
  </w:style>
  <w:style w:type="paragraph" w:styleId="1190" w:customStyle="1">
    <w:name w:val="正文文本缩进 31"/>
    <w:basedOn w:val="966"/>
    <w:link w:val="1191"/>
    <w:uiPriority w:val="99"/>
    <w:unhideWhenUsed/>
    <w:qFormat/>
    <w:pPr>
      <w:ind w:left="420"/>
      <w:spacing w:after="120"/>
    </w:pPr>
    <w:rPr>
      <w:sz w:val="16"/>
      <w:szCs w:val="16"/>
    </w:rPr>
  </w:style>
  <w:style w:type="character" w:styleId="1191" w:customStyle="1">
    <w:name w:val="正文文本缩进 3 Char"/>
    <w:link w:val="1190"/>
    <w:uiPriority w:val="99"/>
    <w:semiHidden/>
    <w:qFormat/>
    <w:rPr>
      <w:sz w:val="16"/>
      <w:szCs w:val="16"/>
    </w:rPr>
  </w:style>
  <w:style w:type="paragraph" w:styleId="1192" w:customStyle="1">
    <w:name w:val="目录 21"/>
    <w:basedOn w:val="966"/>
    <w:next w:val="966"/>
    <w:uiPriority w:val="39"/>
    <w:unhideWhenUsed/>
    <w:qFormat/>
    <w:pPr>
      <w:ind w:left="200"/>
    </w:pPr>
  </w:style>
  <w:style w:type="paragraph" w:styleId="1193" w:customStyle="1">
    <w:name w:val="普通(网站)1"/>
    <w:basedOn w:val="966"/>
    <w:link w:val="1194"/>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194" w:customStyle="1">
    <w:name w:val="普通(网站) Char"/>
    <w:link w:val="1193"/>
    <w:uiPriority w:val="0"/>
    <w:qFormat/>
    <w:rPr>
      <w:rFonts w:ascii="宋体" w:hAnsi="宋体" w:eastAsia="宋体" w:cs="宋体"/>
      <w:color w:val="000000"/>
      <w:sz w:val="24"/>
      <w:szCs w:val="24"/>
    </w:rPr>
  </w:style>
  <w:style w:type="table" w:styleId="1195" w:customStyle="1">
    <w:name w:val="网格型1"/>
    <w:basedOn w:val="1158"/>
    <w:uiPriority w:val="59"/>
    <w:qFormat/>
    <w:pPr>
      <w:spacing w:line="240" w:lineRule="auto"/>
    </w:pPr>
    <w:tblPr/>
  </w:style>
  <w:style w:type="character" w:styleId="1196" w:customStyle="1">
    <w:name w:val="页码1"/>
    <w:basedOn w:val="1157"/>
    <w:link w:val="966"/>
    <w:uiPriority w:val="0"/>
    <w:qFormat/>
  </w:style>
  <w:style w:type="character" w:styleId="1197" w:customStyle="1">
    <w:name w:val="超链接1"/>
    <w:link w:val="966"/>
    <w:uiPriority w:val="99"/>
    <w:qFormat/>
    <w:rPr>
      <w:color w:val="0000ff"/>
      <w:u w:val="single"/>
    </w:rPr>
  </w:style>
  <w:style w:type="character" w:styleId="1198" w:customStyle="1">
    <w:name w:val="默认段落字体11"/>
    <w:link w:val="966"/>
    <w:uiPriority w:val="1"/>
    <w:unhideWhenUsed/>
    <w:qFormat/>
    <w:rPr>
      <w:sz w:val="21"/>
      <w:szCs w:val="22"/>
      <w:lang w:val="en-US" w:eastAsia="zh-CN" w:bidi="ar-SA"/>
    </w:rPr>
  </w:style>
  <w:style w:type="paragraph" w:styleId="1199" w:customStyle="1">
    <w:name w:val="列出段落"/>
    <w:basedOn w:val="966"/>
    <w:uiPriority w:val="34"/>
    <w:qFormat/>
    <w:pPr>
      <w:ind w:firstLine="420"/>
      <w:spacing w:line="240" w:lineRule="auto"/>
    </w:pPr>
    <w:rPr>
      <w:rFonts w:ascii="等线" w:hAnsi="等线" w:eastAsia="等线" w:cs="宋体"/>
    </w:rPr>
  </w:style>
  <w:style w:type="character" w:styleId="1200" w:customStyle="1">
    <w:name w:val="htd0"/>
    <w:basedOn w:val="1157"/>
    <w:link w:val="966"/>
    <w:uiPriority w:val="0"/>
    <w:qFormat/>
  </w:style>
  <w:style w:type="paragraph" w:styleId="1201"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202" w:customStyle="1">
    <w:name w:val="正文缩进 Char3"/>
    <w:link w:val="966"/>
    <w:uiPriority w:val="0"/>
    <w:qFormat/>
    <w:rPr>
      <w:rFonts w:ascii="Times New Roman" w:hAnsi="Times New Roman" w:eastAsia="宋体" w:cs="Times New Roman"/>
      <w:szCs w:val="24"/>
    </w:rPr>
  </w:style>
  <w:style w:type="character" w:styleId="1203" w:customStyle="1">
    <w:name w:val="纯文本 Char"/>
    <w:link w:val="966"/>
    <w:uiPriority w:val="99"/>
    <w:semiHidden/>
    <w:qFormat/>
    <w:rPr>
      <w:rFonts w:ascii="宋体" w:hAnsi="Courier New" w:eastAsia="宋体" w:cs="Courier New"/>
      <w:szCs w:val="21"/>
    </w:rPr>
  </w:style>
  <w:style w:type="paragraph" w:styleId="1204" w:customStyle="1">
    <w:name w:val="Andy_正文格式"/>
    <w:basedOn w:val="966"/>
    <w:uiPriority w:val="0"/>
    <w:qFormat/>
    <w:pPr>
      <w:ind w:firstLine="560"/>
      <w:jc w:val="left"/>
      <w:spacing w:line="240" w:lineRule="auto"/>
    </w:pPr>
    <w:rPr>
      <w:rFonts w:ascii="仿宋_GB2312" w:hAnsi="Times New Roman" w:eastAsia="仿宋_GB2312" w:cs="Times New Roman"/>
      <w:sz w:val="28"/>
      <w:szCs w:val="28"/>
    </w:rPr>
  </w:style>
  <w:style w:type="character" w:styleId="1205" w:customStyle="1">
    <w:name w:val="p141"/>
    <w:link w:val="966"/>
    <w:uiPriority w:val="0"/>
    <w:qFormat/>
    <w:rPr>
      <w:rFonts w:ascii="Calibri" w:hAnsi="Calibri" w:eastAsia="宋体" w:cs="宋体"/>
      <w:sz w:val="21"/>
      <w:szCs w:val="21"/>
      <w:lang w:val="en-US" w:eastAsia="zh-CN" w:bidi="ar-SA"/>
    </w:rPr>
  </w:style>
  <w:style w:type="paragraph" w:styleId="1206" w:customStyle="1">
    <w:name w:val="样式 宋体 五号 两端对齐 行距: 单倍行距"/>
    <w:basedOn w:val="966"/>
    <w:uiPriority w:val="0"/>
    <w:qFormat/>
    <w:pPr>
      <w:numPr>
        <w:ilvl w:val="0"/>
        <w:numId w:val="2"/>
      </w:numPr>
      <w:ind w:left="0" w:firstLine="0"/>
      <w:spacing w:line="240" w:lineRule="auto"/>
    </w:pPr>
    <w:rPr>
      <w:rFonts w:ascii="宋体" w:hAnsi="宋体" w:eastAsia="宋体" w:cs="宋体"/>
      <w:szCs w:val="20"/>
    </w:rPr>
  </w:style>
  <w:style w:type="paragraph" w:styleId="1207" w:customStyle="1">
    <w:name w:val="样式1"/>
    <w:basedOn w:val="966"/>
    <w:uiPriority w:val="0"/>
    <w:qFormat/>
    <w:pPr>
      <w:numPr>
        <w:ilvl w:val="1"/>
        <w:numId w:val="3"/>
      </w:numPr>
      <w:spacing w:line="240" w:lineRule="auto"/>
    </w:pPr>
    <w:rPr>
      <w:rFonts w:ascii="宋体" w:hAnsi="宋体" w:eastAsia="宋体" w:cs="Times New Roman"/>
      <w:szCs w:val="21"/>
    </w:rPr>
  </w:style>
  <w:style w:type="paragraph" w:styleId="1208" w:customStyle="1">
    <w:name w:val="Char"/>
    <w:basedOn w:val="966"/>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209" w:customStyle="1">
    <w:name w:val="列出段落3"/>
    <w:basedOn w:val="966"/>
    <w:uiPriority w:val="99"/>
    <w:qFormat/>
    <w:pPr>
      <w:ind w:firstLine="420"/>
      <w:spacing w:line="240" w:lineRule="auto"/>
    </w:pPr>
    <w:rPr>
      <w:rFonts w:ascii="Calibri" w:hAnsi="Calibri" w:eastAsia="宋体" w:cs="Times New Roman"/>
    </w:rPr>
  </w:style>
  <w:style w:type="paragraph" w:styleId="1210" w:customStyle="1">
    <w:name w:val="列出段落1"/>
    <w:basedOn w:val="966"/>
    <w:uiPriority w:val="0"/>
    <w:qFormat/>
    <w:pPr>
      <w:ind w:firstLine="420"/>
      <w:spacing w:line="240" w:lineRule="auto"/>
    </w:pPr>
    <w:rPr>
      <w:rFonts w:ascii="Times New Roman" w:hAnsi="Times New Roman" w:eastAsia="宋体" w:cs="Times New Roman"/>
      <w:szCs w:val="24"/>
    </w:rPr>
  </w:style>
  <w:style w:type="paragraph" w:styleId="121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TOC 标题1"/>
    <w:basedOn w:val="1153"/>
    <w:next w:val="966"/>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21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正文文本缩进_0"/>
    <w:basedOn w:val="1213"/>
    <w:uiPriority w:val="99"/>
    <w:unhideWhenUsed/>
    <w:qFormat/>
    <w:pPr>
      <w:ind w:left="420"/>
      <w:spacing w:after="120"/>
    </w:pPr>
  </w:style>
  <w:style w:type="paragraph" w:styleId="1215"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16" w:customStyle="1">
    <w:name w:val="titlebody"/>
    <w:basedOn w:val="976"/>
    <w:link w:val="966"/>
    <w:uiPriority w:val="0"/>
    <w:qFormat/>
    <w:rPr>
      <w:rFonts w:ascii="宋体" w:hAnsi="宋体" w:eastAsia="宋体" w:cs="宋体"/>
      <w:b/>
      <w:bCs/>
      <w:color w:val="000000"/>
      <w:sz w:val="24"/>
      <w:szCs w:val="24"/>
    </w:rPr>
  </w:style>
  <w:style w:type="paragraph" w:styleId="1217" w:customStyle="1">
    <w:name w:val="Normal_0"/>
    <w:uiPriority w:val="0"/>
    <w:qFormat/>
    <w:rPr>
      <w:rFonts w:hint="default" w:ascii="Times New Roman" w:hAnsi="Times New Roman" w:eastAsia="Times New Roman" w:cs="Times New Roman"/>
      <w:sz w:val="24"/>
      <w:szCs w:val="24"/>
    </w:rPr>
  </w:style>
  <w:style w:type="paragraph" w:styleId="1218" w:customStyle="1">
    <w:name w:val="Normal_1"/>
    <w:uiPriority w:val="0"/>
    <w:qFormat/>
    <w:rPr>
      <w:rFonts w:hint="default" w:ascii="Times New Roman" w:hAnsi="Times New Roman" w:eastAsia="Times New Roman" w:cs="Times New Roman"/>
      <w:sz w:val="24"/>
      <w:szCs w:val="24"/>
    </w:rPr>
  </w:style>
  <w:style w:type="paragraph" w:styleId="1219" w:customStyle="1">
    <w:name w:val="Normal_2"/>
    <w:uiPriority w:val="0"/>
    <w:qFormat/>
    <w:rPr>
      <w:rFonts w:hint="default" w:ascii="Times New Roman" w:hAnsi="Times New Roman" w:eastAsia="Times New Roman" w:cs="Times New Roman"/>
      <w:sz w:val="24"/>
      <w:szCs w:val="24"/>
    </w:rPr>
  </w:style>
  <w:style w:type="paragraph" w:styleId="1220" w:customStyle="1">
    <w:name w:val="Normal_3"/>
    <w:uiPriority w:val="0"/>
    <w:qFormat/>
    <w:rPr>
      <w:rFonts w:hint="default" w:ascii="Times New Roman" w:hAnsi="Times New Roman" w:eastAsia="Times New Roman" w:cs="Times New Roman"/>
      <w:sz w:val="24"/>
      <w:szCs w:val="24"/>
    </w:rPr>
  </w:style>
  <w:style w:type="paragraph" w:styleId="1221" w:customStyle="1">
    <w:name w:val="Normal_4"/>
    <w:uiPriority w:val="0"/>
    <w:qFormat/>
    <w:rPr>
      <w:rFonts w:hint="default" w:ascii="Times New Roman" w:hAnsi="Times New Roman" w:eastAsia="Times New Roman" w:cs="Times New Roman"/>
      <w:sz w:val="24"/>
      <w:szCs w:val="24"/>
    </w:rPr>
  </w:style>
  <w:style w:type="paragraph" w:styleId="1222" w:customStyle="1">
    <w:name w:val="Normal_5"/>
    <w:uiPriority w:val="0"/>
    <w:qFormat/>
    <w:rPr>
      <w:rFonts w:hint="default" w:ascii="Times New Roman" w:hAnsi="Times New Roman" w:eastAsia="Times New Roman" w:cs="Times New Roman"/>
      <w:sz w:val="24"/>
      <w:szCs w:val="24"/>
    </w:rPr>
  </w:style>
  <w:style w:type="paragraph" w:styleId="1223" w:customStyle="1">
    <w:name w:val="Normal_6"/>
    <w:uiPriority w:val="0"/>
    <w:qFormat/>
    <w:rPr>
      <w:rFonts w:hint="default" w:ascii="Times New Roman" w:hAnsi="Times New Roman" w:eastAsia="Times New Roman" w:cs="Times New Roman"/>
      <w:sz w:val="24"/>
      <w:szCs w:val="24"/>
    </w:rPr>
  </w:style>
  <w:style w:type="paragraph" w:styleId="1224" w:customStyle="1">
    <w:name w:val="Normal_0_0"/>
    <w:uiPriority w:val="0"/>
    <w:qFormat/>
    <w:rPr>
      <w:rFonts w:hint="default" w:ascii="Times New Roman" w:hAnsi="Times New Roman" w:eastAsia="Times New Roman" w:cs="Times New Roman"/>
      <w:sz w:val="24"/>
      <w:szCs w:val="24"/>
    </w:rPr>
  </w:style>
  <w:style w:type="paragraph" w:styleId="1225" w:customStyle="1">
    <w:name w:val="Normal_1_0"/>
    <w:uiPriority w:val="0"/>
    <w:qFormat/>
    <w:rPr>
      <w:rFonts w:hint="default" w:ascii="Times New Roman" w:hAnsi="Times New Roman" w:eastAsia="Times New Roman" w:cs="Times New Roman"/>
      <w:sz w:val="24"/>
      <w:szCs w:val="24"/>
    </w:rPr>
  </w:style>
  <w:style w:type="paragraph" w:styleId="1226" w:customStyle="1">
    <w:name w:val="Normal_2_0"/>
    <w:uiPriority w:val="0"/>
    <w:qFormat/>
    <w:rPr>
      <w:rFonts w:hint="default" w:ascii="Times New Roman" w:hAnsi="Times New Roman" w:eastAsia="Times New Roman" w:cs="Times New Roman"/>
      <w:sz w:val="24"/>
      <w:szCs w:val="24"/>
    </w:rPr>
  </w:style>
  <w:style w:type="paragraph" w:styleId="1227" w:customStyle="1">
    <w:name w:val="Normal_3_0"/>
    <w:uiPriority w:val="0"/>
    <w:qFormat/>
    <w:rPr>
      <w:rFonts w:hint="default" w:ascii="Times New Roman" w:hAnsi="Times New Roman" w:eastAsia="Times New Roman" w:cs="Times New Roman"/>
      <w:sz w:val="24"/>
      <w:szCs w:val="24"/>
    </w:rPr>
  </w:style>
  <w:style w:type="paragraph" w:styleId="1228" w:customStyle="1">
    <w:name w:val="Normal_4_0"/>
    <w:uiPriority w:val="0"/>
    <w:qFormat/>
    <w:rPr>
      <w:rFonts w:hint="default" w:ascii="Times New Roman" w:hAnsi="Times New Roman" w:eastAsia="Times New Roman" w:cs="Times New Roman"/>
      <w:sz w:val="24"/>
      <w:szCs w:val="24"/>
    </w:rPr>
  </w:style>
  <w:style w:type="paragraph" w:styleId="1229" w:customStyle="1">
    <w:name w:val="Normal_5_0"/>
    <w:uiPriority w:val="0"/>
    <w:qFormat/>
    <w:rPr>
      <w:rFonts w:hint="default" w:ascii="Times New Roman" w:hAnsi="Times New Roman" w:eastAsia="Times New Roman" w:cs="Times New Roman"/>
      <w:sz w:val="24"/>
      <w:szCs w:val="24"/>
    </w:rPr>
  </w:style>
  <w:style w:type="paragraph" w:styleId="1230" w:customStyle="1">
    <w:name w:val="Normal_6_0"/>
    <w:uiPriority w:val="0"/>
    <w:qFormat/>
    <w:rPr>
      <w:rFonts w:hint="default" w:ascii="Times New Roman" w:hAnsi="Times New Roman" w:eastAsia="Times New Roman" w:cs="Times New Roman"/>
      <w:sz w:val="24"/>
      <w:szCs w:val="24"/>
    </w:rPr>
  </w:style>
  <w:style w:type="paragraph" w:styleId="1231"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232" w:customStyle="1">
    <w:name w:val="Normal_7"/>
    <w:uiPriority w:val="0"/>
    <w:qFormat/>
    <w:rPr>
      <w:rFonts w:hint="default" w:ascii="Times New Roman" w:hAnsi="Times New Roman" w:eastAsia="Times New Roman" w:cs="Times New Roman"/>
      <w:sz w:val="24"/>
      <w:szCs w:val="24"/>
    </w:rPr>
  </w:style>
  <w:style w:type="paragraph" w:styleId="1233" w:customStyle="1">
    <w:name w:val="Normal_8"/>
    <w:uiPriority w:val="0"/>
    <w:qFormat/>
    <w:rPr>
      <w:rFonts w:hint="default" w:ascii="Times New Roman" w:hAnsi="Times New Roman" w:eastAsia="Times New Roman" w:cs="Times New Roman"/>
      <w:sz w:val="24"/>
      <w:szCs w:val="24"/>
    </w:rPr>
  </w:style>
  <w:style w:type="paragraph" w:styleId="1234" w:customStyle="1">
    <w:name w:val="Normal_9"/>
    <w:uiPriority w:val="0"/>
    <w:qFormat/>
    <w:rPr>
      <w:rFonts w:hint="default" w:ascii="Times New Roman" w:hAnsi="Times New Roman" w:eastAsia="Times New Roman" w:cs="Times New Roman"/>
      <w:sz w:val="24"/>
      <w:szCs w:val="24"/>
    </w:rPr>
  </w:style>
  <w:style w:type="paragraph" w:styleId="1235" w:customStyle="1">
    <w:name w:val="Normal_10"/>
    <w:uiPriority w:val="0"/>
    <w:qFormat/>
    <w:rPr>
      <w:rFonts w:hint="default" w:ascii="Times New Roman" w:hAnsi="Times New Roman" w:eastAsia="Times New Roman" w:cs="Times New Roman"/>
      <w:sz w:val="24"/>
      <w:szCs w:val="24"/>
    </w:rPr>
  </w:style>
  <w:style w:type="paragraph" w:styleId="1236" w:customStyle="1">
    <w:name w:val="Normal_11"/>
    <w:uiPriority w:val="0"/>
    <w:qFormat/>
    <w:rPr>
      <w:rFonts w:hint="default" w:ascii="Times New Roman" w:hAnsi="Times New Roman" w:eastAsia="Times New Roman" w:cs="Times New Roman"/>
      <w:sz w:val="24"/>
      <w:szCs w:val="24"/>
    </w:rPr>
  </w:style>
  <w:style w:type="paragraph" w:styleId="123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38" w:customStyle="1">
    <w:name w:val="Normal_12"/>
    <w:uiPriority w:val="0"/>
    <w:qFormat/>
    <w:rPr>
      <w:rFonts w:hint="default" w:ascii="Times New Roman" w:hAnsi="Times New Roman" w:eastAsia="Times New Roman" w:cs="Times New Roman"/>
      <w:sz w:val="24"/>
      <w:szCs w:val="24"/>
    </w:rPr>
  </w:style>
  <w:style w:type="paragraph" w:styleId="1239" w:customStyle="1">
    <w:name w:val="Normal_14"/>
    <w:uiPriority w:val="0"/>
    <w:qFormat/>
    <w:rPr>
      <w:rFonts w:hint="default" w:ascii="Times New Roman" w:hAnsi="Times New Roman" w:eastAsia="Times New Roman" w:cs="Times New Roman"/>
      <w:sz w:val="24"/>
      <w:szCs w:val="24"/>
    </w:rPr>
  </w:style>
  <w:style w:type="paragraph" w:styleId="1240"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241" w:customStyle="1">
    <w:name w:val="Normal_15"/>
    <w:uiPriority w:val="0"/>
    <w:qFormat/>
    <w:rPr>
      <w:rFonts w:hint="default" w:ascii="Times New Roman" w:hAnsi="Times New Roman" w:eastAsia="Times New Roman" w:cs="Times New Roman"/>
      <w:sz w:val="24"/>
      <w:szCs w:val="24"/>
    </w:rPr>
  </w:style>
  <w:style w:type="paragraph" w:styleId="1242" w:customStyle="1">
    <w:name w:val="Normal_16"/>
    <w:uiPriority w:val="0"/>
    <w:qFormat/>
    <w:rPr>
      <w:rFonts w:hint="default" w:ascii="Times New Roman" w:hAnsi="Times New Roman" w:eastAsia="Times New Roman" w:cs="Times New Roman"/>
      <w:sz w:val="24"/>
      <w:szCs w:val="24"/>
    </w:rPr>
  </w:style>
  <w:style w:type="paragraph" w:styleId="1243" w:customStyle="1">
    <w:name w:val="Normal_17"/>
    <w:uiPriority w:val="0"/>
    <w:qFormat/>
    <w:rPr>
      <w:rFonts w:hint="default" w:ascii="Times New Roman" w:hAnsi="Times New Roman" w:eastAsia="Times New Roman" w:cs="Times New Roman"/>
      <w:sz w:val="24"/>
      <w:szCs w:val="24"/>
    </w:rPr>
  </w:style>
  <w:style w:type="paragraph" w:styleId="1244" w:customStyle="1">
    <w:name w:val="Normal_18"/>
    <w:uiPriority w:val="0"/>
    <w:qFormat/>
    <w:rPr>
      <w:rFonts w:hint="default" w:ascii="Times New Roman" w:hAnsi="Times New Roman" w:eastAsia="Times New Roman" w:cs="Times New Roman"/>
      <w:sz w:val="24"/>
      <w:szCs w:val="24"/>
    </w:rPr>
  </w:style>
  <w:style w:type="paragraph" w:styleId="1245" w:customStyle="1">
    <w:name w:val="正文_8"/>
    <w:next w:val="1246"/>
    <w:uiPriority w:val="0"/>
    <w:qFormat/>
    <w:pPr>
      <w:jc w:val="both"/>
      <w:widowControl w:val="off"/>
    </w:pPr>
    <w:rPr>
      <w:rFonts w:hint="default" w:ascii="Calibri" w:hAnsi="Calibri" w:eastAsia="宋体" w:cs="Times New Roman"/>
      <w:sz w:val="21"/>
      <w:szCs w:val="22"/>
      <w:lang w:val="en-US" w:eastAsia="zh-CN" w:bidi="ar-SA"/>
    </w:rPr>
  </w:style>
  <w:style w:type="paragraph" w:styleId="1246" w:customStyle="1">
    <w:name w:val="正文1_0"/>
    <w:basedOn w:val="1247"/>
    <w:next w:val="1248"/>
    <w:uiPriority w:val="0"/>
    <w:qFormat/>
    <w:pPr>
      <w:ind w:firstLine="482"/>
      <w:spacing w:line="360" w:lineRule="auto"/>
    </w:pPr>
    <w:rPr>
      <w:sz w:val="24"/>
    </w:rPr>
  </w:style>
  <w:style w:type="paragraph" w:styleId="1247" w:customStyle="1">
    <w:name w:val="正文111_0"/>
    <w:next w:val="12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8" w:customStyle="1">
    <w:name w:val="正文文本1_1"/>
    <w:next w:val="1249"/>
    <w:uiPriority w:val="0"/>
    <w:qFormat/>
    <w:pPr>
      <w:keepLines/>
      <w:spacing w:after="120" w:line="220" w:lineRule="atLeast"/>
    </w:pPr>
    <w:rPr>
      <w:rFonts w:hint="default" w:ascii="宋体" w:hAnsi="Times New Roman" w:eastAsia="宋体" w:cs="Times New Roman"/>
      <w:lang w:val="en-GB" w:eastAsia="zh-CN" w:bidi="ar-SA"/>
    </w:rPr>
  </w:style>
  <w:style w:type="paragraph" w:styleId="1249" w:customStyle="1">
    <w:name w:val="一级条标题_1"/>
    <w:basedOn w:val="1250"/>
    <w:next w:val="12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50" w:customStyle="1">
    <w:name w:val="章标题_1"/>
    <w:next w:val="124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51" w:customStyle="1">
    <w:name w:val="段_1"/>
    <w:basedOn w:val="1252"/>
    <w:next w:val="1246"/>
    <w:uiPriority w:val="0"/>
    <w:qFormat/>
    <w:pPr>
      <w:ind w:firstLine="200"/>
      <w:widowControl/>
    </w:pPr>
    <w:rPr>
      <w:rFonts w:hint="eastAsia" w:ascii="宋体"/>
      <w:sz w:val="20"/>
      <w:szCs w:val="20"/>
    </w:rPr>
  </w:style>
  <w:style w:type="paragraph" w:styleId="1252" w:customStyle="1">
    <w:name w:val="正文_8_0"/>
    <w:next w:val="1246"/>
    <w:uiPriority w:val="0"/>
    <w:qFormat/>
    <w:rPr>
      <w:rFonts w:hint="default" w:ascii="Times New Roman" w:hAnsi="Times New Roman" w:eastAsia="宋体" w:cs="Times New Roman"/>
      <w:sz w:val="24"/>
      <w:szCs w:val="24"/>
      <w:lang w:val="en-US" w:eastAsia="zh-CN" w:bidi="ar-SA"/>
    </w:rPr>
  </w:style>
  <w:style w:type="paragraph" w:styleId="1253" w:customStyle="1">
    <w:name w:val="Normal_19"/>
    <w:uiPriority w:val="0"/>
    <w:qFormat/>
    <w:rPr>
      <w:rFonts w:hint="default" w:ascii="Times New Roman" w:hAnsi="Times New Roman" w:eastAsia="Times New Roman" w:cs="Times New Roman"/>
      <w:sz w:val="24"/>
      <w:szCs w:val="24"/>
    </w:rPr>
  </w:style>
  <w:style w:type="paragraph" w:styleId="1254"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255" w:customStyle="1">
    <w:name w:val="Normal_20"/>
    <w:uiPriority w:val="0"/>
    <w:qFormat/>
    <w:rPr>
      <w:rFonts w:hint="default" w:ascii="Times New Roman" w:hAnsi="Times New Roman" w:eastAsia="Times New Roman" w:cs="Times New Roman"/>
      <w:sz w:val="24"/>
      <w:szCs w:val="24"/>
    </w:rPr>
  </w:style>
  <w:style w:type="paragraph" w:styleId="1256"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25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258" w:customStyle="1">
    <w:name w:val="Normal_21"/>
    <w:uiPriority w:val="0"/>
    <w:qFormat/>
    <w:rPr>
      <w:rFonts w:hint="default" w:ascii="Times New Roman" w:hAnsi="Times New Roman" w:eastAsia="Times New Roman" w:cs="Times New Roman"/>
      <w:sz w:val="24"/>
      <w:szCs w:val="24"/>
    </w:rPr>
  </w:style>
  <w:style w:type="paragraph" w:styleId="1259"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260"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261" w:customStyle="1">
    <w:name w:val="Normal_22"/>
    <w:uiPriority w:val="0"/>
    <w:qFormat/>
    <w:rPr>
      <w:rFonts w:hint="default" w:ascii="Times New Roman" w:hAnsi="Times New Roman" w:eastAsia="Times New Roman" w:cs="Times New Roman"/>
      <w:sz w:val="24"/>
      <w:szCs w:val="24"/>
    </w:rPr>
  </w:style>
  <w:style w:type="paragraph" w:styleId="1262"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263" w:customStyle="1">
    <w:name w:val="Normal_23"/>
    <w:uiPriority w:val="0"/>
    <w:qFormat/>
    <w:rPr>
      <w:rFonts w:hint="default" w:ascii="Times New Roman" w:hAnsi="Times New Roman" w:eastAsia="Times New Roman" w:cs="Times New Roman"/>
      <w:sz w:val="24"/>
      <w:szCs w:val="24"/>
    </w:rPr>
  </w:style>
  <w:style w:type="paragraph" w:styleId="1264" w:customStyle="1">
    <w:name w:val="Normal_24"/>
    <w:uiPriority w:val="0"/>
    <w:qFormat/>
    <w:rPr>
      <w:rFonts w:hint="default" w:ascii="Times New Roman" w:hAnsi="Times New Roman" w:eastAsia="Times New Roman" w:cs="Times New Roman"/>
      <w:sz w:val="24"/>
      <w:szCs w:val="24"/>
    </w:rPr>
  </w:style>
  <w:style w:type="paragraph" w:styleId="1265" w:customStyle="1">
    <w:name w:val="Normal_25"/>
    <w:uiPriority w:val="0"/>
    <w:qFormat/>
    <w:rPr>
      <w:rFonts w:hint="default" w:ascii="Times New Roman" w:hAnsi="Times New Roman" w:eastAsia="Times New Roman" w:cs="Times New Roman"/>
      <w:sz w:val="24"/>
      <w:szCs w:val="24"/>
    </w:rPr>
  </w:style>
  <w:style w:type="paragraph" w:styleId="1266" w:customStyle="1">
    <w:name w:val="Normal_25_0"/>
    <w:uiPriority w:val="0"/>
    <w:qFormat/>
    <w:rPr>
      <w:rFonts w:hint="default" w:ascii="Times New Roman" w:hAnsi="Times New Roman" w:eastAsia="Times New Roman" w:cs="Times New Roman"/>
      <w:sz w:val="24"/>
      <w:szCs w:val="24"/>
    </w:rPr>
  </w:style>
  <w:style w:type="paragraph" w:styleId="1267" w:customStyle="1">
    <w:name w:val="Table Paragraph"/>
    <w:basedOn w:val="1268"/>
    <w:uiPriority w:val="1"/>
    <w:qFormat/>
    <w:rPr>
      <w:rFonts w:ascii="宋体" w:hAnsi="宋体" w:eastAsia="宋体" w:cs="宋体"/>
      <w:lang w:val="zh-CN" w:eastAsia="zh-CN" w:bidi="zh-CN"/>
    </w:rPr>
  </w:style>
  <w:style w:type="paragraph" w:styleId="126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69"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270" w:customStyle="1">
    <w:name w:val="Normal_26"/>
    <w:uiPriority w:val="0"/>
    <w:qFormat/>
    <w:rPr>
      <w:rFonts w:hint="default" w:ascii="Times New Roman" w:hAnsi="Times New Roman" w:eastAsia="Times New Roman" w:cs="Times New Roman"/>
      <w:sz w:val="24"/>
      <w:szCs w:val="24"/>
    </w:rPr>
  </w:style>
  <w:style w:type="paragraph" w:styleId="1271" w:customStyle="1">
    <w:name w:val="Normal_27"/>
    <w:uiPriority w:val="0"/>
    <w:qFormat/>
    <w:rPr>
      <w:rFonts w:hint="default" w:ascii="Times New Roman" w:hAnsi="Times New Roman" w:eastAsia="Times New Roman" w:cs="Times New Roman"/>
      <w:sz w:val="24"/>
      <w:szCs w:val="24"/>
    </w:rPr>
  </w:style>
  <w:style w:type="paragraph" w:styleId="1272"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273"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74" w:customStyle="1">
    <w:name w:val="Normal_28"/>
    <w:uiPriority w:val="0"/>
    <w:qFormat/>
    <w:rPr>
      <w:rFonts w:hint="default" w:ascii="Times New Roman" w:hAnsi="Times New Roman" w:eastAsia="Times New Roman" w:cs="Times New Roman"/>
      <w:sz w:val="24"/>
      <w:szCs w:val="24"/>
    </w:rPr>
  </w:style>
  <w:style w:type="paragraph" w:styleId="1275" w:customStyle="1">
    <w:name w:val="样式2"/>
    <w:basedOn w:val="966"/>
    <w:next w:val="966"/>
    <w:uiPriority w:val="0"/>
    <w:qFormat/>
    <w:pPr>
      <w:jc w:val="left"/>
      <w:keepLines/>
      <w:keepNext/>
      <w:spacing w:before="50" w:after="50" w:line="360" w:lineRule="auto"/>
      <w:outlineLvl w:val="1"/>
    </w:pPr>
    <w:rPr>
      <w:rFonts w:hint="eastAsia" w:ascii="宋体" w:hAnsi="宋体" w:eastAsia="宋体" w:cs="Times New Roman"/>
      <w:color w:val="000000"/>
      <w:sz w:val="24"/>
      <w:szCs w:val="20"/>
    </w:rPr>
  </w:style>
  <w:style w:type="character" w:styleId="1276" w:customStyle="1">
    <w:name w:val="titlebody_0"/>
    <w:basedOn w:val="1157"/>
    <w:link w:val="966"/>
    <w:uiPriority w:val="0"/>
    <w:qFormat/>
    <w:rPr>
      <w:rFonts w:ascii="宋体" w:hAnsi="宋体" w:eastAsia="宋体" w:cs="宋体"/>
      <w:b/>
      <w:bCs/>
      <w:color w:val="000000"/>
      <w:sz w:val="24"/>
      <w:szCs w:val="24"/>
    </w:rPr>
  </w:style>
  <w:style w:type="paragraph" w:styleId="1277" w:customStyle="1">
    <w:name w:val="正文文本_2"/>
    <w:basedOn w:val="1245"/>
    <w:next w:val="1245"/>
    <w:uiPriority w:val="99"/>
    <w:qFormat/>
    <w:rPr>
      <w:rFonts w:ascii="楷体_GB2312" w:hAnsi="Arial" w:eastAsia="楷体_GB2312"/>
      <w:sz w:val="28"/>
      <w:szCs w:val="28"/>
    </w:rPr>
  </w:style>
  <w:style w:type="paragraph" w:styleId="1278" w:customStyle="1">
    <w:name w:val="Normal_29"/>
    <w:uiPriority w:val="0"/>
    <w:qFormat/>
    <w:rPr>
      <w:rFonts w:hint="default" w:ascii="Times New Roman" w:hAnsi="Times New Roman" w:eastAsia="Times New Roman" w:cs="Times New Roman"/>
      <w:sz w:val="24"/>
      <w:szCs w:val="24"/>
    </w:rPr>
  </w:style>
  <w:style w:type="paragraph" w:styleId="1279" w:customStyle="1">
    <w:name w:val="正文_0_0"/>
    <w:next w:val="1280"/>
    <w:uiPriority w:val="0"/>
    <w:qFormat/>
    <w:pPr>
      <w:jc w:val="both"/>
      <w:widowControl w:val="off"/>
    </w:pPr>
    <w:rPr>
      <w:rFonts w:hint="default" w:ascii="Calibri" w:hAnsi="Calibri" w:eastAsia="宋体" w:cs="Times New Roman"/>
      <w:sz w:val="21"/>
      <w:szCs w:val="22"/>
      <w:lang w:val="en-US" w:eastAsia="zh-CN" w:bidi="ar-SA"/>
    </w:rPr>
  </w:style>
  <w:style w:type="paragraph" w:styleId="1280" w:customStyle="1">
    <w:name w:val="正文文本_0"/>
    <w:basedOn w:val="1279"/>
    <w:next w:val="1279"/>
    <w:uiPriority w:val="99"/>
    <w:qFormat/>
    <w:rPr>
      <w:rFonts w:ascii="楷体_GB2312" w:hAnsi="Arial" w:eastAsia="楷体_GB2312"/>
      <w:sz w:val="28"/>
      <w:szCs w:val="28"/>
    </w:rPr>
  </w:style>
  <w:style w:type="paragraph" w:styleId="1281" w:customStyle="1">
    <w:name w:val="Table Text"/>
    <w:basedOn w:val="966"/>
    <w:uiPriority w:val="0"/>
    <w:semiHidden/>
    <w:qFormat/>
    <w:rPr>
      <w:rFonts w:ascii="宋体" w:hAnsi="宋体" w:eastAsia="宋体" w:cs="宋体"/>
      <w:sz w:val="21"/>
      <w:szCs w:val="21"/>
      <w:lang w:val="en-US" w:eastAsia="en-US" w:bidi="ar-SA"/>
    </w:rPr>
  </w:style>
  <w:style w:type="table" w:styleId="1282" w:customStyle="1">
    <w:name w:val="Table Normal"/>
    <w:uiPriority w:val="0"/>
    <w:semiHidden/>
    <w:unhideWhenUsed/>
    <w:qFormat/>
    <w:tblPr>
      <w:tblCellMar>
        <w:left w:w="0" w:type="dxa"/>
        <w:top w:w="0" w:type="dxa"/>
        <w:right w:w="0" w:type="dxa"/>
        <w:bottom w:w="0" w:type="dxa"/>
      </w:tblCellMar>
    </w:tblPr>
  </w:style>
  <w:style w:type="paragraph" w:styleId="1283" w:customStyle="1">
    <w:name w:val="_Style 5"/>
    <w:basedOn w:val="967"/>
    <w:next w:val="966"/>
    <w:uiPriority w:val="0"/>
    <w:qFormat/>
    <w:pPr>
      <w:outlineLvl w:val="9"/>
    </w:pPr>
  </w:style>
  <w:style w:type="paragraph" w:styleId="1284" w:customStyle="1">
    <w:name w:val="Heading 2"/>
    <w:basedOn w:val="1217"/>
    <w:next w:val="1217"/>
    <w:uiPriority w:val="99"/>
    <w:qFormat/>
    <w:pPr>
      <w:jc w:val="center"/>
      <w:keepLines/>
      <w:keepNext/>
      <w:spacing w:before="260" w:after="260" w:line="416" w:lineRule="auto"/>
      <w:outlineLvl w:val="1"/>
    </w:pPr>
    <w:rPr>
      <w:rFonts w:ascii="幼圆" w:hAnsi="Arial" w:eastAsia="楷体_GB2312"/>
      <w:b/>
      <w:sz w:val="24"/>
      <w:szCs w:val="20"/>
    </w:rPr>
  </w:style>
  <w:style w:type="character" w:styleId="1285" w:customStyle="1">
    <w:name w:val="active15"/>
    <w:basedOn w:val="976"/>
    <w:uiPriority w:val="0"/>
    <w:qFormat/>
    <w:rPr>
      <w:color w:val="ffffff"/>
      <w:shd w:val="clear" w:color="auto" w:fill="0f5bb9"/>
    </w:rPr>
  </w:style>
  <w:style w:type="paragraph" w:styleId="1286" w:customStyle="1">
    <w:name w:val="正文文本 21"/>
    <w:basedOn w:val="966"/>
    <w:uiPriority w:val="99"/>
    <w:qFormat/>
    <w:pPr>
      <w:jc w:val="center"/>
      <w:widowControl/>
    </w:pPr>
    <w:rPr>
      <w:sz w:val="20"/>
    </w:rPr>
  </w:style>
  <w:style w:type="character" w:styleId="1287" w:customStyle="1">
    <w:name w:val="active16"/>
    <w:basedOn w:val="976"/>
    <w:uiPriority w:val="0"/>
    <w:qFormat/>
    <w:rPr>
      <w:color w:val="ffffff"/>
      <w:shd w:val="clear" w:color="auto" w:fill="0f5bb9"/>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宋江辉</cp:lastModifiedBy>
  <cp:revision>19</cp:revision>
  <dcterms:created xsi:type="dcterms:W3CDTF">2022-05-06T02:12:00Z</dcterms:created>
  <dcterms:modified xsi:type="dcterms:W3CDTF">2025-10-16T03:35:19Z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9C1D45F636DD43BDA70C84ED6BA4A94D_13</vt:lpwstr>
  </property>
  <property fmtid="{D5CDD505-2E9C-101B-9397-08002B2CF9AE}" pid="4" name="KSOTemplateDocerSaveRecord">
    <vt:lpwstr>eyJoZGlkIjoiZDk4MWFmN2FiZWUyNWM3N2UxYTZlZDBmMDYyODg1NGYiLCJ1c2VySWQiOiIxMDI0MDQ3NiJ9</vt:lpwstr>
  </property>
</Properties>
</file>